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4D55" w14:textId="79575535" w:rsidR="008E32B8" w:rsidRPr="00053AC8" w:rsidRDefault="00AC46CE" w:rsidP="008E32B8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information</w:t>
      </w:r>
    </w:p>
    <w:p w14:paraId="4760E6AC" w14:textId="77777777" w:rsidR="00AC46CE" w:rsidRDefault="00AC46CE" w:rsidP="008E32B8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vivo experiments</w:t>
      </w:r>
    </w:p>
    <w:p w14:paraId="7534AAFA" w14:textId="77777777" w:rsidR="00AC46CE" w:rsidRDefault="008E32B8" w:rsidP="00AC46CE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  <w:r w:rsidRPr="00053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Combined effect of a</w:t>
      </w:r>
      <w:r w:rsidRPr="00053AC8">
        <w:rPr>
          <w:rFonts w:ascii="Times New Roman" w:hAnsi="Times New Roman" w:cs="Times New Roman"/>
        </w:rPr>
        <w:t>nti- BAG3 and anti-PD-1 antibodies in inhibiting PDAC growth and increasing the number of CD8</w:t>
      </w:r>
      <w:r w:rsidRPr="00053AC8">
        <w:rPr>
          <w:rFonts w:ascii="Times New Roman" w:hAnsi="Times New Roman" w:cs="Times New Roman"/>
          <w:vertAlign w:val="superscript"/>
        </w:rPr>
        <w:t>+</w:t>
      </w:r>
      <w:r w:rsidRPr="00053AC8">
        <w:rPr>
          <w:rFonts w:ascii="Times New Roman" w:hAnsi="Times New Roman" w:cs="Times New Roman"/>
        </w:rPr>
        <w:t xml:space="preserve"> cells in tumours. Murine </w:t>
      </w:r>
      <w:r w:rsidRPr="00053AC8">
        <w:rPr>
          <w:rFonts w:ascii="Times New Roman" w:eastAsia="Times New Roman" w:hAnsi="Times New Roman" w:cs="Times New Roman"/>
        </w:rPr>
        <w:t>pancreatic cancer mt4-2D cells (0.25 × 10</w:t>
      </w:r>
      <w:r w:rsidRPr="00053AC8">
        <w:rPr>
          <w:rFonts w:ascii="Times New Roman" w:eastAsia="Times New Roman" w:hAnsi="Times New Roman" w:cs="Times New Roman"/>
          <w:vertAlign w:val="superscript"/>
        </w:rPr>
        <w:t>6</w:t>
      </w:r>
      <w:r w:rsidRPr="00053AC8">
        <w:rPr>
          <w:rFonts w:ascii="Times New Roman" w:eastAsia="Times New Roman" w:hAnsi="Times New Roman" w:cs="Times New Roman"/>
        </w:rPr>
        <w:t xml:space="preserve">) were injected into the right flank of female C57BL6 mice (6-week-old; Harlan Laboratories). After 10 days, mice were randomized into 4 arms consisting of 10 mice each in which tumour volume average was </w:t>
      </w:r>
      <w:r w:rsidRPr="00053AC8">
        <w:rPr>
          <w:rFonts w:ascii="Cambria Math" w:eastAsia="Times New Roman" w:hAnsi="Cambria Math" w:cs="Cambria Math"/>
        </w:rPr>
        <w:t>∼</w:t>
      </w:r>
      <w:r w:rsidRPr="00053AC8">
        <w:rPr>
          <w:rFonts w:ascii="Times New Roman" w:eastAsia="Times New Roman" w:hAnsi="Times New Roman" w:cs="Times New Roman"/>
        </w:rPr>
        <w:t>100 mm</w:t>
      </w:r>
      <w:r w:rsidRPr="00053AC8">
        <w:rPr>
          <w:rFonts w:ascii="Times New Roman" w:eastAsia="Times New Roman" w:hAnsi="Times New Roman" w:cs="Times New Roman"/>
          <w:vertAlign w:val="superscript"/>
        </w:rPr>
        <w:t>3</w:t>
      </w:r>
      <w:r w:rsidRPr="00053AC8">
        <w:rPr>
          <w:rFonts w:ascii="Times New Roman" w:eastAsia="Times New Roman" w:hAnsi="Times New Roman" w:cs="Times New Roman"/>
        </w:rPr>
        <w:t>. One group received i.p. injection of anti-BAG3 (AC-2, 20 mg Kg</w:t>
      </w:r>
      <w:r w:rsidRPr="00053AC8">
        <w:rPr>
          <w:rFonts w:ascii="Times New Roman" w:eastAsia="Times New Roman" w:hAnsi="Times New Roman" w:cs="Times New Roman"/>
          <w:vertAlign w:val="superscript"/>
        </w:rPr>
        <w:t xml:space="preserve">-1 </w:t>
      </w:r>
      <w:r w:rsidRPr="00053AC8">
        <w:rPr>
          <w:rFonts w:ascii="Times New Roman" w:eastAsia="Times New Roman" w:hAnsi="Times New Roman" w:cs="Times New Roman"/>
        </w:rPr>
        <w:t>) 3 times a week; another group received i.p. injection of anti- PD-1 (clone J43–bioxcell, 10 mg Kg</w:t>
      </w:r>
      <w:r w:rsidRPr="00053AC8">
        <w:rPr>
          <w:rFonts w:ascii="Times New Roman" w:eastAsia="Times New Roman" w:hAnsi="Times New Roman" w:cs="Times New Roman"/>
          <w:vertAlign w:val="superscript"/>
        </w:rPr>
        <w:t xml:space="preserve">-1 </w:t>
      </w:r>
      <w:r w:rsidRPr="00053AC8">
        <w:rPr>
          <w:rFonts w:ascii="Times New Roman" w:eastAsia="Times New Roman" w:hAnsi="Times New Roman" w:cs="Times New Roman"/>
        </w:rPr>
        <w:t xml:space="preserve"> ) twice a week; a third group received treatment with both anti-BAG3 and anti-PD-1 antibodies; the control group received i.p. injection of </w:t>
      </w:r>
      <w:r>
        <w:rPr>
          <w:rFonts w:ascii="Times New Roman" w:eastAsia="Times New Roman" w:hAnsi="Times New Roman" w:cs="Times New Roman"/>
        </w:rPr>
        <w:t xml:space="preserve">an </w:t>
      </w:r>
      <w:r w:rsidRPr="00053AC8">
        <w:rPr>
          <w:rFonts w:ascii="Times New Roman" w:eastAsia="Times New Roman" w:hAnsi="Times New Roman" w:cs="Times New Roman"/>
        </w:rPr>
        <w:t>unrelated IgG (Bioxcell Clone: MOPC-21 Catalog#: BE0083, 20 mg Kg</w:t>
      </w:r>
      <w:r w:rsidRPr="00053AC8">
        <w:rPr>
          <w:rFonts w:ascii="Times New Roman" w:eastAsia="Times New Roman" w:hAnsi="Times New Roman" w:cs="Times New Roman"/>
          <w:vertAlign w:val="superscript"/>
        </w:rPr>
        <w:t xml:space="preserve">-1  </w:t>
      </w:r>
      <w:r w:rsidRPr="00053AC8">
        <w:rPr>
          <w:rFonts w:ascii="Times New Roman" w:eastAsia="Times New Roman" w:hAnsi="Times New Roman" w:cs="Times New Roman"/>
        </w:rPr>
        <w:t>) 3 times a week. Animals were weighted and tumour volu</w:t>
      </w:r>
      <w:r>
        <w:rPr>
          <w:rFonts w:ascii="Times New Roman" w:eastAsia="Times New Roman" w:hAnsi="Times New Roman" w:cs="Times New Roman"/>
        </w:rPr>
        <w:t>me was measured by caliper once</w:t>
      </w:r>
      <w:r w:rsidRPr="00053AC8">
        <w:rPr>
          <w:rFonts w:ascii="Times New Roman" w:eastAsia="Times New Roman" w:hAnsi="Times New Roman" w:cs="Times New Roman"/>
        </w:rPr>
        <w:t xml:space="preserve"> weekly.</w:t>
      </w:r>
      <w:r>
        <w:rPr>
          <w:rFonts w:ascii="Times New Roman" w:eastAsia="Times New Roman" w:hAnsi="Times New Roman" w:cs="Times New Roman"/>
        </w:rPr>
        <w:t xml:space="preserve"> </w:t>
      </w:r>
      <w:r w:rsidRPr="00053AC8">
        <w:rPr>
          <w:rFonts w:ascii="Times New Roman" w:eastAsia="Times New Roman" w:hAnsi="Times New Roman" w:cs="Times New Roman"/>
        </w:rPr>
        <w:t>Tumours were excised and analysed by confocal microscopy at the end of the expe</w:t>
      </w:r>
      <w:r w:rsidR="00AC46CE">
        <w:rPr>
          <w:rFonts w:ascii="Times New Roman" w:eastAsia="Times New Roman" w:hAnsi="Times New Roman" w:cs="Times New Roman"/>
        </w:rPr>
        <w:t>riment</w:t>
      </w:r>
      <w:r w:rsidRPr="00053AC8">
        <w:rPr>
          <w:rFonts w:ascii="Times New Roman" w:eastAsia="Times New Roman" w:hAnsi="Times New Roman" w:cs="Times New Roman"/>
        </w:rPr>
        <w:t xml:space="preserve">. </w:t>
      </w:r>
      <w:r w:rsidRPr="00907B6D">
        <w:rPr>
          <w:rFonts w:ascii="Times New Roman" w:eastAsia="Times New Roman" w:hAnsi="Times New Roman" w:cs="Times New Roman"/>
        </w:rPr>
        <w:t>Data are expressed as mean and standard error (SE) for a sample size of ten in each group.</w:t>
      </w:r>
      <w:r w:rsidRPr="00053A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p-value in figure are relative to Dunnett’s post-hoc test </w:t>
      </w:r>
      <w:r w:rsidRPr="00893F7A">
        <w:rPr>
          <w:rFonts w:ascii="Times New Roman" w:eastAsia="Times New Roman" w:hAnsi="Times New Roman" w:cs="Times New Roman"/>
          <w:i/>
        </w:rPr>
        <w:t>vs</w:t>
      </w:r>
      <w:r>
        <w:rPr>
          <w:rFonts w:ascii="Times New Roman" w:eastAsia="Times New Roman" w:hAnsi="Times New Roman" w:cs="Times New Roman"/>
        </w:rPr>
        <w:t xml:space="preserve"> control group. </w:t>
      </w:r>
    </w:p>
    <w:p w14:paraId="7F5C5EA2" w14:textId="77777777" w:rsidR="00AC46CE" w:rsidRDefault="008E32B8" w:rsidP="00AC46CE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  <w:r w:rsidRPr="00053AC8">
        <w:rPr>
          <w:rFonts w:ascii="Times New Roman" w:eastAsia="Times New Roman" w:hAnsi="Times New Roman" w:cs="Times New Roman"/>
        </w:rPr>
        <w:t xml:space="preserve"> </w:t>
      </w:r>
      <w:r w:rsidRPr="00AC46CE">
        <w:rPr>
          <w:rFonts w:ascii="Times New Roman" w:eastAsia="Times New Roman" w:hAnsi="Times New Roman" w:cs="Times New Roman"/>
          <w:b/>
        </w:rPr>
        <w:t>Analysis of macrophage infiltrate in tumours.</w:t>
      </w:r>
      <w:r w:rsidRPr="00053AC8">
        <w:rPr>
          <w:rFonts w:ascii="Times New Roman" w:eastAsia="Times New Roman" w:hAnsi="Times New Roman" w:cs="Times New Roman"/>
        </w:rPr>
        <w:t xml:space="preserve"> </w:t>
      </w:r>
    </w:p>
    <w:p w14:paraId="3A258DAD" w14:textId="77777777" w:rsidR="00AC46CE" w:rsidRDefault="008E32B8" w:rsidP="00AC46CE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  <w:r w:rsidRPr="00053AC8">
        <w:rPr>
          <w:rFonts w:ascii="Times New Roman" w:eastAsia="Times New Roman" w:hAnsi="Times New Roman" w:cs="Times New Roman"/>
        </w:rPr>
        <w:t>Macrophages were identified in excised tumours by immunofluorescence with an anti- F4/80 antibody (CI:A3-1, Abcam) in confocal microscopy. Nuclei were counterstained with 1µg ml</w:t>
      </w:r>
      <w:r w:rsidRPr="00907B6D">
        <w:rPr>
          <w:rFonts w:ascii="Times New Roman" w:eastAsia="Times New Roman" w:hAnsi="Times New Roman" w:cs="Times New Roman"/>
          <w:vertAlign w:val="superscript"/>
        </w:rPr>
        <w:t>-1</w:t>
      </w:r>
      <w:r w:rsidRPr="00053AC8">
        <w:rPr>
          <w:rFonts w:ascii="Times New Roman" w:eastAsia="Times New Roman" w:hAnsi="Times New Roman" w:cs="Times New Roman"/>
        </w:rPr>
        <w:t xml:space="preserve"> Hoechst 33342 (Molecular Probes, Oregon, USA). Three tumours per group and 9 fields per tumour were analysed.</w:t>
      </w:r>
    </w:p>
    <w:p w14:paraId="596F5689" w14:textId="77777777" w:rsidR="00AC46CE" w:rsidRDefault="008E32B8" w:rsidP="00AC46CE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  <w:r w:rsidRPr="00AC46CE">
        <w:rPr>
          <w:rFonts w:ascii="Times New Roman" w:eastAsia="Times New Roman" w:hAnsi="Times New Roman" w:cs="Times New Roman"/>
          <w:b/>
        </w:rPr>
        <w:t>Count of CD8</w:t>
      </w:r>
      <w:r w:rsidRPr="00AC46CE">
        <w:rPr>
          <w:rFonts w:ascii="Times New Roman" w:eastAsia="Times New Roman" w:hAnsi="Times New Roman" w:cs="Times New Roman"/>
          <w:b/>
          <w:vertAlign w:val="superscript"/>
        </w:rPr>
        <w:t>+</w:t>
      </w:r>
      <w:r w:rsidRPr="00AC46CE">
        <w:rPr>
          <w:rFonts w:ascii="Times New Roman" w:eastAsia="Times New Roman" w:hAnsi="Times New Roman" w:cs="Times New Roman"/>
          <w:b/>
        </w:rPr>
        <w:t xml:space="preserve"> lymphocytes in tumours.</w:t>
      </w:r>
      <w:r w:rsidRPr="00053AC8">
        <w:rPr>
          <w:rFonts w:ascii="Times New Roman" w:eastAsia="Times New Roman" w:hAnsi="Times New Roman" w:cs="Times New Roman"/>
        </w:rPr>
        <w:t xml:space="preserve"> </w:t>
      </w:r>
    </w:p>
    <w:p w14:paraId="2561A00E" w14:textId="62A5B273" w:rsidR="008E32B8" w:rsidRPr="00053AC8" w:rsidRDefault="008E32B8" w:rsidP="00AC46CE">
      <w:pPr>
        <w:spacing w:before="100" w:beforeAutospacing="1" w:after="100" w:afterAutospacing="1" w:line="48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  <w:r w:rsidRPr="00053AC8">
        <w:rPr>
          <w:rFonts w:ascii="Times New Roman" w:eastAsia="Times New Roman" w:hAnsi="Times New Roman" w:cs="Times New Roman"/>
        </w:rPr>
        <w:t>CD8</w:t>
      </w:r>
      <w:r w:rsidRPr="00053AC8">
        <w:rPr>
          <w:rFonts w:ascii="Times New Roman" w:eastAsia="Times New Roman" w:hAnsi="Times New Roman" w:cs="Times New Roman"/>
          <w:vertAlign w:val="superscript"/>
        </w:rPr>
        <w:t>+</w:t>
      </w:r>
      <w:r w:rsidRPr="00053AC8">
        <w:rPr>
          <w:rFonts w:ascii="Times New Roman" w:eastAsia="Times New Roman" w:hAnsi="Times New Roman" w:cs="Times New Roman"/>
        </w:rPr>
        <w:t xml:space="preserve"> lymphocytes were identified in excised tumours by immunofluorescence with an anti- CD8 monoclonal antibody (C8/144B, Thermo Fisher) in confocal microscopy. Nuclei were counterstained with 1µg ml</w:t>
      </w:r>
      <w:r w:rsidRPr="00907B6D">
        <w:rPr>
          <w:rFonts w:ascii="Times New Roman" w:eastAsia="Times New Roman" w:hAnsi="Times New Roman" w:cs="Times New Roman"/>
          <w:vertAlign w:val="superscript"/>
        </w:rPr>
        <w:t>-1</w:t>
      </w:r>
      <w:r w:rsidRPr="00053AC8">
        <w:rPr>
          <w:rFonts w:ascii="Times New Roman" w:eastAsia="Times New Roman" w:hAnsi="Times New Roman" w:cs="Times New Roman"/>
        </w:rPr>
        <w:t xml:space="preserve"> Hoechst 33342 (Molecular Probes, Oregon, USA). Six tumours per group and 10 fiel</w:t>
      </w:r>
      <w:r w:rsidR="00AC46CE">
        <w:rPr>
          <w:rFonts w:ascii="Times New Roman" w:eastAsia="Times New Roman" w:hAnsi="Times New Roman" w:cs="Times New Roman"/>
        </w:rPr>
        <w:t>ds per tumour were analysed.</w:t>
      </w:r>
      <w:r w:rsidRPr="00053AC8">
        <w:rPr>
          <w:rFonts w:ascii="Times New Roman" w:eastAsia="Times New Roman" w:hAnsi="Times New Roman" w:cs="Times New Roman"/>
        </w:rPr>
        <w:t xml:space="preserve"> Representative images of CD8 positivity were acquired in sequential scan mode by using the same acquisitions parameters (laser </w:t>
      </w:r>
      <w:r w:rsidRPr="00053AC8">
        <w:rPr>
          <w:rFonts w:ascii="Times New Roman" w:eastAsia="Times New Roman" w:hAnsi="Times New Roman" w:cs="Times New Roman"/>
        </w:rPr>
        <w:lastRenderedPageBreak/>
        <w:t>intensities, gain photomultipliers, pinhole aperture, objective × 40, zoom 1) when comparing experimental and control material.</w:t>
      </w:r>
    </w:p>
    <w:p w14:paraId="69F4BFA2" w14:textId="77777777" w:rsidR="00544E10" w:rsidRDefault="00544E10"/>
    <w:sectPr w:rsidR="00544E10" w:rsidSect="00DA2AB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5FE2" w14:textId="77777777" w:rsidR="007D5DBF" w:rsidRDefault="007D5DBF">
      <w:r>
        <w:separator/>
      </w:r>
    </w:p>
  </w:endnote>
  <w:endnote w:type="continuationSeparator" w:id="0">
    <w:p w14:paraId="6AD99DD7" w14:textId="77777777" w:rsidR="007D5DBF" w:rsidRDefault="007D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FF39" w14:textId="77777777" w:rsidR="00644D3C" w:rsidRDefault="008E32B8" w:rsidP="00F95F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16048C" w14:textId="77777777" w:rsidR="00644D3C" w:rsidRDefault="007D5DBF" w:rsidP="00F95F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4A2C" w14:textId="77777777" w:rsidR="00644D3C" w:rsidRDefault="008E32B8" w:rsidP="00F95F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5DB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F83938" w14:textId="77777777" w:rsidR="00644D3C" w:rsidRDefault="007D5DBF" w:rsidP="00F95FF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9B11" w14:textId="77777777" w:rsidR="007D5DBF" w:rsidRDefault="007D5DBF">
      <w:r>
        <w:separator/>
      </w:r>
    </w:p>
  </w:footnote>
  <w:footnote w:type="continuationSeparator" w:id="0">
    <w:p w14:paraId="73372F3A" w14:textId="77777777" w:rsidR="007D5DBF" w:rsidRDefault="007D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A6"/>
    <w:rsid w:val="000E384E"/>
    <w:rsid w:val="003D69A6"/>
    <w:rsid w:val="00461B33"/>
    <w:rsid w:val="00544E10"/>
    <w:rsid w:val="00587B69"/>
    <w:rsid w:val="007D5DBF"/>
    <w:rsid w:val="008E32B8"/>
    <w:rsid w:val="009A6371"/>
    <w:rsid w:val="00A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66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9A6"/>
    <w:rPr>
      <w:rFonts w:eastAsiaTheme="minorEastAsia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D6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9A6"/>
    <w:rPr>
      <w:rFonts w:eastAsiaTheme="minorEastAsia"/>
      <w:lang w:val="en-GB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D69A6"/>
  </w:style>
  <w:style w:type="character" w:styleId="Numeroriga">
    <w:name w:val="line number"/>
    <w:basedOn w:val="Carpredefinitoparagrafo"/>
    <w:uiPriority w:val="99"/>
    <w:semiHidden/>
    <w:unhideWhenUsed/>
    <w:rsid w:val="003D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2017-07-24T08:09:00Z</dcterms:created>
  <dcterms:modified xsi:type="dcterms:W3CDTF">2017-07-24T08:09:00Z</dcterms:modified>
</cp:coreProperties>
</file>