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77BFC" w:rsidRDefault="00F77BFC" w:rsidP="00F77BFC">
      <w:pPr>
        <w:spacing w:line="360" w:lineRule="auto"/>
        <w:rPr>
          <w:rFonts w:ascii="Arial" w:hAnsi="Arial" w:cs="Arial"/>
          <w:b/>
        </w:rPr>
      </w:pPr>
      <w:r w:rsidRPr="00AC3665">
        <w:rPr>
          <w:rFonts w:ascii="Arial" w:hAnsi="Arial" w:cs="Arial"/>
          <w:b/>
        </w:rPr>
        <w:t>SUPPLEMENTARY METHODS</w:t>
      </w:r>
    </w:p>
    <w:p w:rsidR="00F77BFC" w:rsidRPr="00AC3665" w:rsidRDefault="00F77BFC" w:rsidP="00F77BFC">
      <w:pPr>
        <w:spacing w:line="360" w:lineRule="auto"/>
        <w:rPr>
          <w:rFonts w:ascii="Arial" w:hAnsi="Arial" w:cs="Arial"/>
          <w:b/>
        </w:rPr>
      </w:pPr>
    </w:p>
    <w:p w:rsidR="0009009E" w:rsidRDefault="0009009E" w:rsidP="00F77BFC">
      <w:pPr>
        <w:spacing w:line="360" w:lineRule="auto"/>
        <w:jc w:val="both"/>
        <w:rPr>
          <w:rFonts w:ascii="Arial" w:hAnsi="Arial" w:cs="Arial"/>
          <w:b/>
        </w:rPr>
      </w:pPr>
      <w:r>
        <w:rPr>
          <w:rFonts w:ascii="Arial" w:hAnsi="Arial" w:cs="Arial"/>
          <w:b/>
        </w:rPr>
        <w:t>Patient cohorts</w:t>
      </w:r>
    </w:p>
    <w:p w:rsidR="0009009E" w:rsidRDefault="0009009E" w:rsidP="00F77BFC">
      <w:pPr>
        <w:spacing w:line="360" w:lineRule="auto"/>
        <w:jc w:val="both"/>
        <w:rPr>
          <w:rFonts w:ascii="Arial" w:hAnsi="Arial" w:cs="Arial"/>
          <w:b/>
        </w:rPr>
      </w:pPr>
      <w:r>
        <w:rPr>
          <w:rFonts w:ascii="Arial" w:hAnsi="Arial" w:cs="Arial"/>
        </w:rPr>
        <w:t xml:space="preserve">The </w:t>
      </w:r>
      <w:r w:rsidRPr="008C458E">
        <w:rPr>
          <w:rFonts w:ascii="Arial" w:hAnsi="Arial" w:cs="Arial"/>
        </w:rPr>
        <w:t xml:space="preserve">HCC patients </w:t>
      </w:r>
      <w:r>
        <w:rPr>
          <w:rFonts w:ascii="Arial" w:hAnsi="Arial" w:cs="Arial"/>
        </w:rPr>
        <w:t xml:space="preserve">who provided samples </w:t>
      </w:r>
      <w:r w:rsidRPr="008C458E">
        <w:rPr>
          <w:rFonts w:ascii="Arial" w:hAnsi="Arial" w:cs="Arial"/>
        </w:rPr>
        <w:t xml:space="preserve">for </w:t>
      </w:r>
      <w:r>
        <w:rPr>
          <w:rFonts w:ascii="Arial" w:hAnsi="Arial" w:cs="Arial"/>
        </w:rPr>
        <w:t xml:space="preserve">the </w:t>
      </w:r>
      <w:r w:rsidRPr="008C458E">
        <w:rPr>
          <w:rFonts w:ascii="Arial" w:hAnsi="Arial" w:cs="Arial"/>
        </w:rPr>
        <w:t>cDNA microarray</w:t>
      </w:r>
      <w:r>
        <w:rPr>
          <w:rFonts w:ascii="Arial" w:hAnsi="Arial" w:cs="Arial"/>
        </w:rPr>
        <w:t>s</w:t>
      </w:r>
      <w:r w:rsidRPr="008C458E">
        <w:rPr>
          <w:rFonts w:ascii="Arial" w:hAnsi="Arial" w:cs="Arial"/>
        </w:rPr>
        <w:t xml:space="preserve"> and tissue microarray</w:t>
      </w:r>
      <w:r>
        <w:rPr>
          <w:rFonts w:ascii="Arial" w:hAnsi="Arial" w:cs="Arial"/>
        </w:rPr>
        <w:t>s</w:t>
      </w:r>
      <w:r w:rsidRPr="008C458E">
        <w:rPr>
          <w:rFonts w:ascii="Arial" w:hAnsi="Arial" w:cs="Arial"/>
        </w:rPr>
        <w:t xml:space="preserve"> were derived </w:t>
      </w:r>
      <w:r w:rsidRPr="008C458E">
        <w:rPr>
          <w:rFonts w:ascii="Arial" w:eastAsia="DengXian" w:hAnsi="Arial" w:cs="Arial"/>
        </w:rPr>
        <w:t xml:space="preserve">from </w:t>
      </w:r>
      <w:r w:rsidRPr="008C458E">
        <w:rPr>
          <w:rFonts w:ascii="Arial" w:hAnsi="Arial" w:cs="Arial"/>
        </w:rPr>
        <w:t>two independent cohorts</w:t>
      </w:r>
      <w:r>
        <w:rPr>
          <w:rFonts w:ascii="Arial" w:hAnsi="Arial" w:cs="Arial"/>
        </w:rPr>
        <w:t xml:space="preserve"> established in our</w:t>
      </w:r>
      <w:r w:rsidR="00DF7E9C">
        <w:rPr>
          <w:rFonts w:ascii="Arial" w:hAnsi="Arial" w:cs="Arial"/>
        </w:rPr>
        <w:t xml:space="preserve"> department between 2012 to 2017</w:t>
      </w:r>
      <w:r w:rsidRPr="008C458E">
        <w:rPr>
          <w:rFonts w:ascii="Arial" w:hAnsi="Arial" w:cs="Arial"/>
        </w:rPr>
        <w:t xml:space="preserve">. </w:t>
      </w:r>
      <w:r w:rsidR="00DF7E9C">
        <w:rPr>
          <w:rFonts w:ascii="Arial" w:hAnsi="Arial" w:cs="Arial"/>
        </w:rPr>
        <w:t>The HCC patients who provided fresh samples for CyTOF confirmation assay were enrolled</w:t>
      </w:r>
      <w:r w:rsidR="00CB2C9A">
        <w:rPr>
          <w:rFonts w:ascii="Arial" w:hAnsi="Arial" w:cs="Arial"/>
        </w:rPr>
        <w:t xml:space="preserve"> in our department</w:t>
      </w:r>
      <w:r w:rsidR="001F15A8">
        <w:rPr>
          <w:rFonts w:ascii="Arial" w:hAnsi="Arial" w:cs="Arial"/>
        </w:rPr>
        <w:t xml:space="preserve"> between </w:t>
      </w:r>
      <w:r w:rsidR="00CD1C88" w:rsidRPr="00CD1C88">
        <w:rPr>
          <w:rFonts w:ascii="Arial" w:hAnsi="Arial" w:cs="Arial"/>
        </w:rPr>
        <w:t>February</w:t>
      </w:r>
      <w:r w:rsidR="001F15A8">
        <w:rPr>
          <w:rFonts w:ascii="Arial" w:hAnsi="Arial" w:cs="Arial"/>
        </w:rPr>
        <w:t xml:space="preserve"> 2019 and</w:t>
      </w:r>
      <w:r w:rsidR="00DF7E9C">
        <w:rPr>
          <w:rFonts w:ascii="Arial" w:hAnsi="Arial" w:cs="Arial"/>
        </w:rPr>
        <w:t xml:space="preserve"> April 2019. </w:t>
      </w:r>
      <w:r w:rsidRPr="008C458E">
        <w:rPr>
          <w:rFonts w:ascii="Arial" w:hAnsi="Arial" w:cs="Arial"/>
        </w:rPr>
        <w:t>All patients were diagnosed, treated, and followed up in our department.</w:t>
      </w:r>
    </w:p>
    <w:p w:rsidR="00F77BFC" w:rsidRDefault="00F77BFC" w:rsidP="00F77BFC">
      <w:pPr>
        <w:spacing w:line="360" w:lineRule="auto"/>
        <w:jc w:val="both"/>
        <w:rPr>
          <w:rFonts w:ascii="Arial" w:hAnsi="Arial" w:cs="Arial"/>
          <w:b/>
        </w:rPr>
      </w:pPr>
      <w:r w:rsidRPr="000B00B9">
        <w:rPr>
          <w:rFonts w:ascii="Arial" w:hAnsi="Arial" w:cs="Arial"/>
          <w:b/>
        </w:rPr>
        <w:t>Single-cell transcriptome analysis by microwell-seq</w:t>
      </w:r>
    </w:p>
    <w:p w:rsidR="00F77BFC" w:rsidRDefault="00F77BFC" w:rsidP="00F77BFC">
      <w:pPr>
        <w:autoSpaceDE w:val="0"/>
        <w:autoSpaceDN w:val="0"/>
        <w:adjustRightInd w:val="0"/>
        <w:spacing w:line="360" w:lineRule="auto"/>
        <w:jc w:val="both"/>
        <w:rPr>
          <w:rFonts w:ascii="Arial" w:hAnsi="Arial" w:cs="Arial"/>
        </w:rPr>
      </w:pPr>
      <w:r>
        <w:rPr>
          <w:rFonts w:ascii="Arial" w:hAnsi="Arial" w:cs="Arial" w:hint="eastAsia"/>
        </w:rPr>
        <w:t xml:space="preserve">Tumor tissue was cut into pieces using scissors and digested </w:t>
      </w:r>
      <w:r>
        <w:rPr>
          <w:rFonts w:ascii="Arial" w:hAnsi="Arial" w:cs="Arial"/>
        </w:rPr>
        <w:t>into single cells using Collagenase IV. Dead cells were removed using density gradient centrifugation, and living cells were applied to a microwell plate. Cells were treated and transcriptome data were obtained as previously described</w:t>
      </w:r>
      <w:r w:rsidR="00C64F82">
        <w:rPr>
          <w:rFonts w:ascii="Arial" w:hAnsi="Arial" w:cs="Arial"/>
        </w:rPr>
        <w:t>(1)</w:t>
      </w:r>
      <w:r>
        <w:rPr>
          <w:rFonts w:ascii="Arial" w:hAnsi="Arial" w:cs="Arial"/>
        </w:rPr>
        <w:t>.</w:t>
      </w:r>
    </w:p>
    <w:p w:rsidR="00075B67" w:rsidRPr="00075B67" w:rsidRDefault="00075B67" w:rsidP="00075B67">
      <w:pPr>
        <w:spacing w:line="360" w:lineRule="auto"/>
        <w:jc w:val="both"/>
        <w:rPr>
          <w:rFonts w:ascii="Arial" w:hAnsi="Arial" w:cs="Arial"/>
          <w:b/>
        </w:rPr>
      </w:pPr>
      <w:r w:rsidRPr="00075B67">
        <w:rPr>
          <w:rFonts w:ascii="Arial" w:hAnsi="Arial" w:cs="Arial"/>
          <w:b/>
        </w:rPr>
        <w:t>Whole exome sequencing (WES)</w:t>
      </w:r>
    </w:p>
    <w:p w:rsidR="00222F1F" w:rsidRPr="00222F1F" w:rsidRDefault="00075B67" w:rsidP="00222F1F">
      <w:pPr>
        <w:autoSpaceDE w:val="0"/>
        <w:autoSpaceDN w:val="0"/>
        <w:adjustRightInd w:val="0"/>
        <w:spacing w:line="360" w:lineRule="auto"/>
        <w:jc w:val="both"/>
        <w:rPr>
          <w:rFonts w:ascii="Arial" w:hAnsi="Arial" w:cs="Arial"/>
        </w:rPr>
      </w:pPr>
      <w:r w:rsidRPr="00075B67">
        <w:rPr>
          <w:rFonts w:ascii="Arial" w:hAnsi="Arial" w:cs="Arial"/>
        </w:rPr>
        <w:t xml:space="preserve">DNA was extracted from tissues using the DNeasy Blood &amp; Tissue Kit (Qiagen, </w:t>
      </w:r>
      <w:r w:rsidR="00330358" w:rsidRPr="008C458E">
        <w:rPr>
          <w:rFonts w:ascii="Arial" w:hAnsi="Arial" w:cs="Arial" w:hint="eastAsia"/>
        </w:rPr>
        <w:t>Ve</w:t>
      </w:r>
      <w:r w:rsidR="00330358" w:rsidRPr="008C458E">
        <w:rPr>
          <w:rFonts w:ascii="Arial" w:hAnsi="Arial" w:cs="Arial"/>
        </w:rPr>
        <w:t xml:space="preserve">nlo, </w:t>
      </w:r>
      <w:r w:rsidRPr="00075B67">
        <w:rPr>
          <w:rFonts w:ascii="Arial" w:hAnsi="Arial" w:cs="Arial"/>
        </w:rPr>
        <w:t>Limburg, The Netherlands) following the manufacturer’s</w:t>
      </w:r>
      <w:r w:rsidR="00843C66">
        <w:rPr>
          <w:rFonts w:ascii="Arial" w:hAnsi="Arial" w:cs="Arial"/>
        </w:rPr>
        <w:t xml:space="preserve"> </w:t>
      </w:r>
      <w:r w:rsidR="00843C66" w:rsidRPr="00075B67">
        <w:rPr>
          <w:rFonts w:ascii="Arial" w:hAnsi="Arial" w:cs="Arial"/>
        </w:rPr>
        <w:t>recommendations</w:t>
      </w:r>
      <w:r w:rsidRPr="00075B67">
        <w:rPr>
          <w:rFonts w:ascii="Arial" w:hAnsi="Arial" w:cs="Arial"/>
        </w:rPr>
        <w:t>. The quality of isolat</w:t>
      </w:r>
      <w:r>
        <w:rPr>
          <w:rFonts w:ascii="Arial" w:hAnsi="Arial" w:cs="Arial"/>
        </w:rPr>
        <w:t xml:space="preserve">ed genomic DNA was quantified and verified by </w:t>
      </w:r>
      <w:r w:rsidRPr="00075B67">
        <w:rPr>
          <w:rFonts w:ascii="Arial" w:hAnsi="Arial" w:cs="Arial"/>
        </w:rPr>
        <w:t>Qubit® DNA Assay Kit in Qubit® 2.0 Flurometer (Invitrogen,</w:t>
      </w:r>
      <w:r w:rsidR="00330358">
        <w:rPr>
          <w:rFonts w:ascii="Arial" w:hAnsi="Arial" w:cs="Arial"/>
        </w:rPr>
        <w:t xml:space="preserve"> Carlsbad, CA,</w:t>
      </w:r>
      <w:r w:rsidRPr="00075B67">
        <w:rPr>
          <w:rFonts w:ascii="Arial" w:hAnsi="Arial" w:cs="Arial"/>
        </w:rPr>
        <w:t xml:space="preserve"> USA)</w:t>
      </w:r>
      <w:r>
        <w:rPr>
          <w:rFonts w:ascii="Arial" w:hAnsi="Arial" w:cs="Arial"/>
        </w:rPr>
        <w:t xml:space="preserve"> and </w:t>
      </w:r>
      <w:r w:rsidRPr="00075B67">
        <w:rPr>
          <w:rFonts w:ascii="Arial" w:hAnsi="Arial" w:cs="Arial"/>
        </w:rPr>
        <w:t>agarose gel electrophoresis</w:t>
      </w:r>
      <w:r>
        <w:rPr>
          <w:rFonts w:ascii="Arial" w:hAnsi="Arial" w:cs="Arial"/>
        </w:rPr>
        <w:t>.</w:t>
      </w:r>
      <w:r w:rsidRPr="00075B67">
        <w:rPr>
          <w:rFonts w:ascii="Arial" w:hAnsi="Arial" w:cs="Arial"/>
        </w:rPr>
        <w:t xml:space="preserve"> Sequencing libraries were generated using </w:t>
      </w:r>
      <w:r w:rsidR="00330358" w:rsidRPr="008C458E">
        <w:rPr>
          <w:rFonts w:ascii="Arial" w:hAnsi="Arial" w:cs="Arial"/>
        </w:rPr>
        <w:t>Agilent SureSelect Human All Exon Kit</w:t>
      </w:r>
      <w:r w:rsidRPr="00075B67">
        <w:rPr>
          <w:rFonts w:ascii="Arial" w:hAnsi="Arial" w:cs="Arial"/>
        </w:rPr>
        <w:t xml:space="preserve"> (</w:t>
      </w:r>
      <w:r w:rsidR="00330358" w:rsidRPr="008C458E">
        <w:rPr>
          <w:rFonts w:ascii="Arial" w:hAnsi="Arial" w:cs="Arial"/>
        </w:rPr>
        <w:t>Agilent</w:t>
      </w:r>
      <w:r w:rsidR="00330358">
        <w:rPr>
          <w:rFonts w:ascii="Arial" w:hAnsi="Arial" w:cs="Arial"/>
        </w:rPr>
        <w:t xml:space="preserve"> </w:t>
      </w:r>
      <w:r w:rsidR="00330358" w:rsidRPr="008C458E">
        <w:rPr>
          <w:rFonts w:ascii="Arial" w:hAnsi="Arial" w:cs="Arial"/>
        </w:rPr>
        <w:t>Technologies, Santa Clara, CA, USA</w:t>
      </w:r>
      <w:r w:rsidRPr="00075B67">
        <w:rPr>
          <w:rFonts w:ascii="Arial" w:hAnsi="Arial" w:cs="Arial"/>
        </w:rPr>
        <w:t>) following manufacturer’s</w:t>
      </w:r>
      <w:r w:rsidR="00843C66">
        <w:rPr>
          <w:rFonts w:ascii="Arial" w:hAnsi="Arial" w:cs="Arial"/>
        </w:rPr>
        <w:t xml:space="preserve"> </w:t>
      </w:r>
      <w:r w:rsidR="00843C66" w:rsidRPr="00075B67">
        <w:rPr>
          <w:rFonts w:ascii="Arial" w:hAnsi="Arial" w:cs="Arial"/>
        </w:rPr>
        <w:t>instructions</w:t>
      </w:r>
      <w:r w:rsidR="00843C66">
        <w:rPr>
          <w:rFonts w:ascii="Arial" w:hAnsi="Arial" w:cs="Arial"/>
        </w:rPr>
        <w:t>. After c</w:t>
      </w:r>
      <w:r w:rsidR="00843C66" w:rsidRPr="00843C66">
        <w:rPr>
          <w:rFonts w:ascii="Arial" w:hAnsi="Arial" w:cs="Arial"/>
        </w:rPr>
        <w:t>apture</w:t>
      </w:r>
      <w:r w:rsidR="00843C66">
        <w:rPr>
          <w:rFonts w:ascii="Arial" w:hAnsi="Arial" w:cs="Arial"/>
        </w:rPr>
        <w:t xml:space="preserve"> and </w:t>
      </w:r>
      <w:r w:rsidR="00843C66" w:rsidRPr="00843C66">
        <w:rPr>
          <w:rFonts w:ascii="Arial" w:hAnsi="Arial" w:cs="Arial"/>
        </w:rPr>
        <w:t>enrich</w:t>
      </w:r>
      <w:r w:rsidR="00843C66">
        <w:rPr>
          <w:rFonts w:ascii="Arial" w:hAnsi="Arial" w:cs="Arial"/>
        </w:rPr>
        <w:t xml:space="preserve">ment with index tags, </w:t>
      </w:r>
      <w:r w:rsidR="00843C66" w:rsidRPr="00843C66">
        <w:rPr>
          <w:rFonts w:ascii="Arial" w:hAnsi="Arial" w:cs="Arial"/>
        </w:rPr>
        <w:t>product</w:t>
      </w:r>
      <w:r w:rsidR="00E422EF">
        <w:rPr>
          <w:rFonts w:ascii="Arial" w:hAnsi="Arial" w:cs="Arial"/>
        </w:rPr>
        <w:t xml:space="preserve">s were </w:t>
      </w:r>
      <w:r w:rsidR="00843C66">
        <w:rPr>
          <w:rFonts w:ascii="Arial" w:hAnsi="Arial" w:cs="Arial"/>
        </w:rPr>
        <w:t>p</w:t>
      </w:r>
      <w:r w:rsidR="00843C66" w:rsidRPr="00843C66">
        <w:rPr>
          <w:rFonts w:ascii="Arial" w:hAnsi="Arial" w:cs="Arial"/>
        </w:rPr>
        <w:t>urifi</w:t>
      </w:r>
      <w:r w:rsidR="00E422EF">
        <w:rPr>
          <w:rFonts w:ascii="Arial" w:hAnsi="Arial" w:cs="Arial"/>
        </w:rPr>
        <w:t>ed</w:t>
      </w:r>
      <w:r w:rsidR="00843C66" w:rsidRPr="00843C66">
        <w:rPr>
          <w:rFonts w:ascii="Arial" w:hAnsi="Arial" w:cs="Arial"/>
        </w:rPr>
        <w:t xml:space="preserve"> </w:t>
      </w:r>
      <w:r w:rsidR="00843C66">
        <w:rPr>
          <w:rFonts w:ascii="Arial" w:hAnsi="Arial" w:cs="Arial"/>
        </w:rPr>
        <w:t>and quantif</w:t>
      </w:r>
      <w:r w:rsidR="00E422EF">
        <w:rPr>
          <w:rFonts w:ascii="Arial" w:hAnsi="Arial" w:cs="Arial"/>
        </w:rPr>
        <w:t>ied</w:t>
      </w:r>
      <w:r w:rsidR="00843C66">
        <w:rPr>
          <w:rFonts w:ascii="Arial" w:hAnsi="Arial" w:cs="Arial"/>
        </w:rPr>
        <w:t xml:space="preserve"> </w:t>
      </w:r>
      <w:r w:rsidR="00843C66" w:rsidRPr="00843C66">
        <w:rPr>
          <w:rFonts w:ascii="Arial" w:hAnsi="Arial" w:cs="Arial"/>
        </w:rPr>
        <w:t>using AMPure XP system (Beckman Coulter, Beverly,</w:t>
      </w:r>
      <w:r w:rsidR="00330358">
        <w:rPr>
          <w:rFonts w:ascii="Arial" w:hAnsi="Arial" w:cs="Arial"/>
        </w:rPr>
        <w:t xml:space="preserve"> MA,</w:t>
      </w:r>
      <w:r w:rsidR="00843C66" w:rsidRPr="00843C66">
        <w:rPr>
          <w:rFonts w:ascii="Arial" w:hAnsi="Arial" w:cs="Arial"/>
        </w:rPr>
        <w:t xml:space="preserve"> USA) and the Agilent high sensitivity DNA assay on the Agilent Bioanalyzer 2100 system.</w:t>
      </w:r>
      <w:r w:rsidR="00E422EF" w:rsidRPr="00E422EF">
        <w:t xml:space="preserve"> </w:t>
      </w:r>
      <w:r w:rsidR="00E422EF" w:rsidRPr="00E422EF">
        <w:rPr>
          <w:rFonts w:ascii="Arial" w:hAnsi="Arial" w:cs="Arial"/>
        </w:rPr>
        <w:t xml:space="preserve">The </w:t>
      </w:r>
      <w:r w:rsidR="00E422EF" w:rsidRPr="008C458E">
        <w:rPr>
          <w:rFonts w:ascii="Arial" w:hAnsi="Arial" w:cs="Arial"/>
        </w:rPr>
        <w:t>cluster generation</w:t>
      </w:r>
      <w:r w:rsidR="00E422EF" w:rsidRPr="00E422EF">
        <w:rPr>
          <w:rFonts w:ascii="Arial" w:hAnsi="Arial" w:cs="Arial"/>
        </w:rPr>
        <w:t xml:space="preserve"> was performed according to the manufacturer’s instructions on a cBot Cluster Generation System using Hiseq PE Cluster Kit (Illumina</w:t>
      </w:r>
      <w:r w:rsidR="00E422EF" w:rsidRPr="008C458E">
        <w:rPr>
          <w:rFonts w:ascii="Arial" w:hAnsi="Arial" w:cs="Arial"/>
        </w:rPr>
        <w:t xml:space="preserve">, </w:t>
      </w:r>
      <w:r w:rsidR="00E422EF" w:rsidRPr="008C458E">
        <w:rPr>
          <w:rFonts w:ascii="Arial" w:hAnsi="Arial" w:cs="Arial" w:hint="eastAsia"/>
        </w:rPr>
        <w:t>San</w:t>
      </w:r>
      <w:r w:rsidR="00E422EF" w:rsidRPr="008C458E">
        <w:rPr>
          <w:rFonts w:ascii="Arial" w:hAnsi="Arial" w:cs="Arial"/>
        </w:rPr>
        <w:t xml:space="preserve"> Diego, CA, USA</w:t>
      </w:r>
      <w:r w:rsidR="00E422EF" w:rsidRPr="00E422EF">
        <w:rPr>
          <w:rFonts w:ascii="Arial" w:hAnsi="Arial" w:cs="Arial"/>
        </w:rPr>
        <w:t>).</w:t>
      </w:r>
      <w:r w:rsidR="00E422EF">
        <w:rPr>
          <w:rFonts w:ascii="Arial" w:hAnsi="Arial" w:cs="Arial"/>
        </w:rPr>
        <w:t xml:space="preserve"> The </w:t>
      </w:r>
      <w:r w:rsidR="00E422EF" w:rsidRPr="008C458E">
        <w:rPr>
          <w:rFonts w:ascii="Arial" w:hAnsi="Arial" w:cs="Arial"/>
        </w:rPr>
        <w:t>DNA libraries were sequenced on an Illumina Hiseq XTEN platform</w:t>
      </w:r>
      <w:r w:rsidR="00E422EF" w:rsidRPr="008C458E">
        <w:rPr>
          <w:rFonts w:ascii="Arial" w:hAnsi="Arial" w:cs="Arial" w:hint="eastAsia"/>
        </w:rPr>
        <w:t>.</w:t>
      </w:r>
      <w:r w:rsidR="00C64F82">
        <w:rPr>
          <w:rFonts w:ascii="Arial" w:hAnsi="Arial" w:cs="Arial"/>
        </w:rPr>
        <w:t xml:space="preserve"> </w:t>
      </w:r>
      <w:r w:rsidR="00BE7797">
        <w:rPr>
          <w:rFonts w:ascii="Arial" w:hAnsi="Arial" w:cs="Arial" w:hint="eastAsia"/>
        </w:rPr>
        <w:t xml:space="preserve">After </w:t>
      </w:r>
      <w:r w:rsidR="00222F1F">
        <w:rPr>
          <w:rFonts w:ascii="Arial" w:hAnsi="Arial" w:cs="Arial"/>
        </w:rPr>
        <w:t xml:space="preserve">basis quality control processing, </w:t>
      </w:r>
      <w:r w:rsidR="00222F1F" w:rsidRPr="00222F1F">
        <w:rPr>
          <w:rFonts w:ascii="Arial" w:hAnsi="Arial" w:cs="Arial"/>
        </w:rPr>
        <w:t>high quality c</w:t>
      </w:r>
      <w:r w:rsidR="00222F1F">
        <w:rPr>
          <w:rFonts w:ascii="Arial" w:hAnsi="Arial" w:cs="Arial"/>
        </w:rPr>
        <w:t>lean</w:t>
      </w:r>
      <w:r w:rsidR="00222F1F" w:rsidRPr="00222F1F">
        <w:rPr>
          <w:rFonts w:ascii="Arial" w:hAnsi="Arial" w:cs="Arial"/>
        </w:rPr>
        <w:t xml:space="preserve"> data was mapped to the reference human genome (UCSC hg19) by Burrows-Wheeler Aligner  software</w:t>
      </w:r>
      <w:r w:rsidR="00C64F82">
        <w:rPr>
          <w:rFonts w:ascii="Arial" w:hAnsi="Arial" w:cs="Arial"/>
        </w:rPr>
        <w:t>(2)</w:t>
      </w:r>
      <w:r w:rsidR="00222F1F" w:rsidRPr="00222F1F">
        <w:rPr>
          <w:rFonts w:ascii="Arial" w:hAnsi="Arial" w:cs="Arial"/>
        </w:rPr>
        <w:t>.</w:t>
      </w:r>
      <w:r w:rsidR="00222F1F">
        <w:rPr>
          <w:rFonts w:ascii="Arial" w:hAnsi="Arial" w:cs="Arial"/>
        </w:rPr>
        <w:t xml:space="preserve"> </w:t>
      </w:r>
    </w:p>
    <w:p w:rsidR="00313018" w:rsidRPr="008C458E" w:rsidRDefault="00313018" w:rsidP="00313018">
      <w:pPr>
        <w:spacing w:line="360" w:lineRule="auto"/>
        <w:jc w:val="both"/>
        <w:outlineLvl w:val="0"/>
        <w:rPr>
          <w:rFonts w:ascii="Arial" w:hAnsi="Arial" w:cs="Arial"/>
          <w:b/>
        </w:rPr>
      </w:pPr>
      <w:r w:rsidRPr="008C458E">
        <w:rPr>
          <w:rFonts w:ascii="Arial" w:hAnsi="Arial" w:cs="Arial"/>
          <w:b/>
        </w:rPr>
        <w:t>RNA-seq</w:t>
      </w:r>
    </w:p>
    <w:p w:rsidR="00137D5C" w:rsidRPr="00137D5C" w:rsidRDefault="00677634" w:rsidP="00C17A7A">
      <w:pPr>
        <w:autoSpaceDE w:val="0"/>
        <w:autoSpaceDN w:val="0"/>
        <w:adjustRightInd w:val="0"/>
        <w:spacing w:line="360" w:lineRule="auto"/>
        <w:jc w:val="both"/>
        <w:rPr>
          <w:rFonts w:ascii="Arial" w:hAnsi="Arial" w:cs="Arial"/>
        </w:rPr>
      </w:pPr>
      <w:r>
        <w:rPr>
          <w:rFonts w:ascii="Arial" w:hAnsi="Arial" w:cs="Arial"/>
        </w:rPr>
        <w:t xml:space="preserve">After </w:t>
      </w:r>
      <w:r w:rsidR="00313018" w:rsidRPr="008C458E">
        <w:rPr>
          <w:rFonts w:ascii="Arial" w:hAnsi="Arial" w:cs="Arial"/>
        </w:rPr>
        <w:t>extract</w:t>
      </w:r>
      <w:r>
        <w:rPr>
          <w:rFonts w:ascii="Arial" w:hAnsi="Arial" w:cs="Arial"/>
        </w:rPr>
        <w:t>ion</w:t>
      </w:r>
      <w:r w:rsidR="00313018" w:rsidRPr="008C458E">
        <w:rPr>
          <w:rFonts w:ascii="Arial" w:hAnsi="Arial" w:cs="Arial"/>
        </w:rPr>
        <w:t xml:space="preserve">, </w:t>
      </w:r>
      <w:r>
        <w:rPr>
          <w:rFonts w:ascii="Arial" w:hAnsi="Arial" w:cs="Arial"/>
        </w:rPr>
        <w:t xml:space="preserve">total </w:t>
      </w:r>
      <w:r w:rsidRPr="00677634">
        <w:rPr>
          <w:rFonts w:ascii="Arial" w:hAnsi="Arial" w:cs="Arial"/>
        </w:rPr>
        <w:t xml:space="preserve">RNA purity </w:t>
      </w:r>
      <w:r>
        <w:rPr>
          <w:rFonts w:ascii="Arial" w:hAnsi="Arial" w:cs="Arial"/>
        </w:rPr>
        <w:t>w</w:t>
      </w:r>
      <w:r w:rsidRPr="00677634">
        <w:rPr>
          <w:rFonts w:ascii="Arial" w:hAnsi="Arial" w:cs="Arial"/>
        </w:rPr>
        <w:t xml:space="preserve">as checked using the NanoPhotometer® spectrophotometer (IMPLEN, </w:t>
      </w:r>
      <w:r w:rsidR="00330358" w:rsidRPr="00330358">
        <w:rPr>
          <w:rFonts w:ascii="Arial" w:hAnsi="Arial" w:cs="Arial"/>
        </w:rPr>
        <w:t>Westlake Village,</w:t>
      </w:r>
      <w:r w:rsidR="00330358" w:rsidRPr="00677634">
        <w:rPr>
          <w:rFonts w:ascii="Arial" w:hAnsi="Arial" w:cs="Arial"/>
        </w:rPr>
        <w:t xml:space="preserve"> </w:t>
      </w:r>
      <w:r w:rsidRPr="00677634">
        <w:rPr>
          <w:rFonts w:ascii="Arial" w:hAnsi="Arial" w:cs="Arial"/>
        </w:rPr>
        <w:t>CA, USA).</w:t>
      </w:r>
      <w:r>
        <w:rPr>
          <w:rFonts w:ascii="Arial" w:hAnsi="Arial" w:cs="Arial"/>
        </w:rPr>
        <w:t xml:space="preserve"> </w:t>
      </w:r>
      <w:r w:rsidR="00313018" w:rsidRPr="008C458E">
        <w:rPr>
          <w:rFonts w:ascii="Arial" w:hAnsi="Arial" w:cs="Arial"/>
        </w:rPr>
        <w:t xml:space="preserve">mRNA was isolated by Oligo Magnetic Beads and cut into small fragments for cDNA synthesis. Libraries were generated using </w:t>
      </w:r>
      <w:r w:rsidR="00313018" w:rsidRPr="00137D5C">
        <w:rPr>
          <w:rFonts w:ascii="Arial" w:hAnsi="Arial" w:cs="Arial"/>
        </w:rPr>
        <w:t xml:space="preserve">the </w:t>
      </w:r>
      <w:r w:rsidR="00313018" w:rsidRPr="008C458E">
        <w:rPr>
          <w:rFonts w:ascii="Arial" w:hAnsi="Arial" w:cs="Arial"/>
        </w:rPr>
        <w:t xml:space="preserve">NEBNext UltraTM RNA Library Prep Kit for </w:t>
      </w:r>
      <w:r w:rsidR="00313018">
        <w:rPr>
          <w:rFonts w:ascii="Arial" w:hAnsi="Arial" w:cs="Arial"/>
        </w:rPr>
        <w:t xml:space="preserve">the </w:t>
      </w:r>
      <w:r w:rsidR="00313018" w:rsidRPr="008C458E">
        <w:rPr>
          <w:rFonts w:ascii="Arial" w:hAnsi="Arial" w:cs="Arial"/>
        </w:rPr>
        <w:t xml:space="preserve">Illumina </w:t>
      </w:r>
      <w:r w:rsidR="00313018">
        <w:rPr>
          <w:rFonts w:ascii="Arial" w:hAnsi="Arial" w:cs="Arial"/>
        </w:rPr>
        <w:t xml:space="preserve">system </w:t>
      </w:r>
      <w:r w:rsidR="00313018" w:rsidRPr="008C458E">
        <w:rPr>
          <w:rFonts w:ascii="Arial" w:hAnsi="Arial" w:cs="Arial"/>
        </w:rPr>
        <w:lastRenderedPageBreak/>
        <w:t xml:space="preserve">(New England Biolabs, Ipswich, MA, USA) following </w:t>
      </w:r>
      <w:r w:rsidR="00313018" w:rsidRPr="00137D5C">
        <w:rPr>
          <w:rFonts w:ascii="Arial" w:hAnsi="Arial" w:cs="Arial"/>
        </w:rPr>
        <w:t xml:space="preserve">the </w:t>
      </w:r>
      <w:r w:rsidR="00313018" w:rsidRPr="008C458E">
        <w:rPr>
          <w:rFonts w:ascii="Arial" w:hAnsi="Arial" w:cs="Arial"/>
        </w:rPr>
        <w:t>manufacturer’s instructions</w:t>
      </w:r>
      <w:r w:rsidR="00137D5C">
        <w:rPr>
          <w:rFonts w:ascii="Arial" w:hAnsi="Arial" w:cs="Arial" w:hint="eastAsia"/>
        </w:rPr>
        <w:t xml:space="preserve"> </w:t>
      </w:r>
      <w:r w:rsidR="00137D5C" w:rsidRPr="00137D5C">
        <w:rPr>
          <w:rFonts w:ascii="Arial" w:hAnsi="Arial" w:cs="Arial"/>
        </w:rPr>
        <w:t>and index codes were added to attribute sequences to each sample.</w:t>
      </w:r>
      <w:r w:rsidR="00137D5C">
        <w:rPr>
          <w:rFonts w:ascii="Arial" w:hAnsi="Arial" w:cs="Arial"/>
        </w:rPr>
        <w:t xml:space="preserve">  </w:t>
      </w:r>
      <w:r w:rsidR="00137D5C" w:rsidRPr="00137D5C">
        <w:rPr>
          <w:rFonts w:ascii="Arial" w:hAnsi="Arial" w:cs="Arial"/>
        </w:rPr>
        <w:t xml:space="preserve">After cluster generation, the library preparations were sequenced on an Illumina Hiseq </w:t>
      </w:r>
      <w:r w:rsidR="00137D5C" w:rsidRPr="008C458E">
        <w:rPr>
          <w:rFonts w:ascii="Arial" w:hAnsi="Arial" w:cs="Arial"/>
        </w:rPr>
        <w:t>XTEN</w:t>
      </w:r>
      <w:r w:rsidR="00137D5C" w:rsidRPr="00137D5C">
        <w:rPr>
          <w:rFonts w:ascii="Arial" w:hAnsi="Arial" w:cs="Arial"/>
        </w:rPr>
        <w:t xml:space="preserve"> platform</w:t>
      </w:r>
      <w:r w:rsidR="00137D5C">
        <w:rPr>
          <w:rFonts w:ascii="Arial" w:hAnsi="Arial" w:cs="Arial"/>
        </w:rPr>
        <w:t xml:space="preserve">. </w:t>
      </w:r>
      <w:r w:rsidR="00137D5C" w:rsidRPr="00137D5C">
        <w:rPr>
          <w:rFonts w:ascii="Arial" w:hAnsi="Arial" w:cs="Arial"/>
        </w:rPr>
        <w:t xml:space="preserve">Raw data were processed through </w:t>
      </w:r>
      <w:r w:rsidR="00137D5C">
        <w:rPr>
          <w:rFonts w:ascii="Arial" w:hAnsi="Arial" w:cs="Arial"/>
        </w:rPr>
        <w:t>quality control step to obtain</w:t>
      </w:r>
      <w:r w:rsidR="00137D5C" w:rsidRPr="00137D5C">
        <w:rPr>
          <w:rFonts w:ascii="Arial" w:hAnsi="Arial" w:cs="Arial"/>
        </w:rPr>
        <w:t xml:space="preserve"> clean data with high quality.</w:t>
      </w:r>
      <w:r w:rsidR="00137D5C">
        <w:rPr>
          <w:rFonts w:ascii="Arial" w:hAnsi="Arial" w:cs="Arial"/>
        </w:rPr>
        <w:t xml:space="preserve"> After r</w:t>
      </w:r>
      <w:r w:rsidR="00137D5C" w:rsidRPr="00137D5C">
        <w:rPr>
          <w:rFonts w:ascii="Arial" w:hAnsi="Arial" w:cs="Arial"/>
        </w:rPr>
        <w:t>eads mapping</w:t>
      </w:r>
      <w:r w:rsidR="00137D5C">
        <w:rPr>
          <w:rFonts w:ascii="Arial" w:hAnsi="Arial" w:cs="Arial"/>
        </w:rPr>
        <w:t xml:space="preserve">, </w:t>
      </w:r>
      <w:r w:rsidR="00137D5C" w:rsidRPr="00137D5C">
        <w:rPr>
          <w:rFonts w:ascii="Arial" w:hAnsi="Arial" w:cs="Arial"/>
        </w:rPr>
        <w:t xml:space="preserve">HTSeq was used to count the reads numbers mapped to each gene. </w:t>
      </w:r>
      <w:r w:rsidR="00147AF4">
        <w:rPr>
          <w:rFonts w:ascii="Arial" w:hAnsi="Arial" w:cs="Arial"/>
        </w:rPr>
        <w:t>T</w:t>
      </w:r>
      <w:r w:rsidR="00137D5C" w:rsidRPr="00137D5C">
        <w:rPr>
          <w:rFonts w:ascii="Arial" w:hAnsi="Arial" w:cs="Arial"/>
        </w:rPr>
        <w:t>hen FPKM was calculated based on</w:t>
      </w:r>
      <w:r w:rsidR="00147AF4" w:rsidRPr="00147AF4">
        <w:rPr>
          <w:rFonts w:ascii="Arial" w:hAnsi="Arial" w:cs="Arial"/>
        </w:rPr>
        <w:t xml:space="preserve"> </w:t>
      </w:r>
      <w:r w:rsidR="00147AF4" w:rsidRPr="00137D5C">
        <w:rPr>
          <w:rFonts w:ascii="Arial" w:hAnsi="Arial" w:cs="Arial"/>
        </w:rPr>
        <w:t>gene</w:t>
      </w:r>
      <w:r w:rsidR="00137D5C" w:rsidRPr="00137D5C">
        <w:rPr>
          <w:rFonts w:ascii="Arial" w:hAnsi="Arial" w:cs="Arial"/>
        </w:rPr>
        <w:t xml:space="preserve"> length and reads count mapped to this gene.</w:t>
      </w:r>
      <w:r w:rsidR="00147AF4">
        <w:rPr>
          <w:rFonts w:ascii="Arial" w:hAnsi="Arial" w:cs="Arial"/>
        </w:rPr>
        <w:t xml:space="preserve"> </w:t>
      </w:r>
    </w:p>
    <w:p w:rsidR="00E2222E" w:rsidRPr="00E2222E" w:rsidRDefault="00E2222E" w:rsidP="00E2222E">
      <w:pPr>
        <w:spacing w:line="360" w:lineRule="auto"/>
        <w:outlineLvl w:val="0"/>
        <w:rPr>
          <w:rFonts w:ascii="Arial" w:hAnsi="Arial" w:cs="Arial"/>
          <w:b/>
        </w:rPr>
      </w:pPr>
      <w:r w:rsidRPr="00E2222E">
        <w:rPr>
          <w:rFonts w:ascii="Arial" w:hAnsi="Arial" w:cs="Arial" w:hint="eastAsia"/>
          <w:b/>
        </w:rPr>
        <w:t>Quantitative</w:t>
      </w:r>
      <w:r w:rsidRPr="00E2222E">
        <w:rPr>
          <w:rFonts w:ascii="Arial" w:hAnsi="Arial" w:cs="Arial"/>
          <w:b/>
        </w:rPr>
        <w:t xml:space="preserve"> proteomics by multiplexed tandem mass tag (</w:t>
      </w:r>
      <w:r w:rsidRPr="00E2222E">
        <w:rPr>
          <w:rFonts w:ascii="Arial" w:hAnsi="Arial" w:cs="Arial" w:hint="eastAsia"/>
          <w:b/>
        </w:rPr>
        <w:t>T</w:t>
      </w:r>
      <w:r w:rsidRPr="00E2222E">
        <w:rPr>
          <w:rFonts w:ascii="Arial" w:hAnsi="Arial" w:cs="Arial"/>
          <w:b/>
        </w:rPr>
        <w:t>MT) MS</w:t>
      </w:r>
    </w:p>
    <w:p w:rsidR="00E2222E" w:rsidRPr="00E2222E" w:rsidRDefault="00E2222E" w:rsidP="00C17A7A">
      <w:pPr>
        <w:spacing w:line="360" w:lineRule="auto"/>
        <w:jc w:val="both"/>
        <w:rPr>
          <w:rFonts w:ascii="Arial" w:hAnsi="Arial" w:cs="Arial"/>
        </w:rPr>
      </w:pPr>
      <w:r w:rsidRPr="00E2222E">
        <w:rPr>
          <w:rFonts w:ascii="Arial" w:hAnsi="Arial" w:cs="Arial"/>
        </w:rPr>
        <w:t xml:space="preserve">The samples were individually milled </w:t>
      </w:r>
      <w:r w:rsidRPr="00E2222E">
        <w:rPr>
          <w:rFonts w:ascii="Arial" w:hAnsi="Arial" w:cs="Arial" w:hint="eastAsia"/>
        </w:rPr>
        <w:t>into</w:t>
      </w:r>
      <w:r w:rsidRPr="00E2222E">
        <w:rPr>
          <w:rFonts w:ascii="Arial" w:hAnsi="Arial" w:cs="Arial"/>
        </w:rPr>
        <w:t xml:space="preserve"> power</w:t>
      </w:r>
      <w:r w:rsidRPr="00E2222E">
        <w:rPr>
          <w:rFonts w:ascii="Arial" w:hAnsi="Arial" w:cs="Arial" w:hint="eastAsia"/>
        </w:rPr>
        <w:t xml:space="preserve"> and </w:t>
      </w:r>
      <w:r w:rsidRPr="00E2222E">
        <w:rPr>
          <w:rFonts w:ascii="Arial" w:hAnsi="Arial" w:cs="Arial"/>
        </w:rPr>
        <w:t>lysed in a buffer that consisted of</w:t>
      </w:r>
      <w:r w:rsidRPr="00E2222E">
        <w:rPr>
          <w:rFonts w:ascii="Arial" w:hAnsi="Arial" w:cs="Arial" w:hint="eastAsia"/>
        </w:rPr>
        <w:t xml:space="preserve"> </w:t>
      </w:r>
      <w:r w:rsidRPr="00E2222E">
        <w:rPr>
          <w:rFonts w:ascii="Arial" w:hAnsi="Arial" w:cs="Arial"/>
        </w:rPr>
        <w:t>Tris-base (pH 8), 8M Urea, 1% SDS</w:t>
      </w:r>
      <w:r w:rsidRPr="00E2222E">
        <w:rPr>
          <w:rFonts w:ascii="Arial" w:hAnsi="Arial" w:cs="Arial" w:hint="eastAsia"/>
        </w:rPr>
        <w:t xml:space="preserve"> and protease inhibitors </w:t>
      </w:r>
      <w:r w:rsidR="001E7071" w:rsidRPr="008C458E">
        <w:rPr>
          <w:rFonts w:ascii="Arial" w:hAnsi="Arial" w:cs="Arial"/>
          <w:szCs w:val="20"/>
        </w:rPr>
        <w:t>(Sigma-Aldrich, Saint Louis, MO, USA)</w:t>
      </w:r>
      <w:r w:rsidRPr="00E2222E">
        <w:rPr>
          <w:rFonts w:ascii="Arial" w:hAnsi="Arial" w:cs="Arial" w:hint="eastAsia"/>
        </w:rPr>
        <w:t xml:space="preserve"> for 20 min. </w:t>
      </w:r>
      <w:r w:rsidRPr="00E2222E">
        <w:rPr>
          <w:rFonts w:ascii="Arial" w:hAnsi="Arial" w:cs="Arial"/>
        </w:rPr>
        <w:t>The lysates were centrifuged at 12000 g for 15 min at 4°C</w:t>
      </w:r>
      <w:r w:rsidRPr="00E2222E">
        <w:rPr>
          <w:rFonts w:ascii="Arial" w:hAnsi="Arial" w:cs="Arial" w:hint="eastAsia"/>
        </w:rPr>
        <w:t xml:space="preserve"> and the </w:t>
      </w:r>
      <w:r w:rsidRPr="00E2222E">
        <w:rPr>
          <w:rFonts w:ascii="Arial" w:hAnsi="Arial" w:cs="Arial"/>
        </w:rPr>
        <w:t>protein concentration was determined with a Bradford assay</w:t>
      </w:r>
      <w:r w:rsidRPr="00E2222E">
        <w:rPr>
          <w:rFonts w:ascii="Arial" w:hAnsi="Arial" w:cs="Arial" w:hint="eastAsia"/>
        </w:rPr>
        <w:t xml:space="preserve">. </w:t>
      </w:r>
      <w:r w:rsidRPr="00E2222E">
        <w:rPr>
          <w:rFonts w:ascii="Arial" w:hAnsi="Arial" w:cs="Arial"/>
        </w:rPr>
        <w:t>Protein</w:t>
      </w:r>
      <w:r w:rsidRPr="00E2222E">
        <w:rPr>
          <w:rFonts w:ascii="Arial" w:hAnsi="Arial" w:cs="Arial" w:hint="eastAsia"/>
        </w:rPr>
        <w:t>s</w:t>
      </w:r>
      <w:r w:rsidRPr="00E2222E">
        <w:rPr>
          <w:rFonts w:ascii="Arial" w:hAnsi="Arial" w:cs="Arial"/>
        </w:rPr>
        <w:t xml:space="preserve"> w</w:t>
      </w:r>
      <w:r w:rsidRPr="00E2222E">
        <w:rPr>
          <w:rFonts w:ascii="Arial" w:hAnsi="Arial" w:cs="Arial" w:hint="eastAsia"/>
        </w:rPr>
        <w:t>ere</w:t>
      </w:r>
      <w:r w:rsidRPr="00E2222E">
        <w:rPr>
          <w:rFonts w:ascii="Arial" w:hAnsi="Arial" w:cs="Arial"/>
        </w:rPr>
        <w:t xml:space="preserve"> </w:t>
      </w:r>
      <w:r w:rsidRPr="00E2222E">
        <w:rPr>
          <w:rFonts w:ascii="Arial" w:hAnsi="Arial" w:cs="Arial" w:hint="eastAsia"/>
        </w:rPr>
        <w:t xml:space="preserve">then </w:t>
      </w:r>
      <w:r w:rsidRPr="00E2222E">
        <w:rPr>
          <w:rFonts w:ascii="Arial" w:hAnsi="Arial" w:cs="Arial"/>
        </w:rPr>
        <w:t>reduced with 10 mM DTT and subsequently alkylated with iodoacetamide</w:t>
      </w:r>
      <w:r w:rsidRPr="00E2222E">
        <w:rPr>
          <w:rFonts w:ascii="Arial" w:hAnsi="Arial" w:cs="Arial" w:hint="eastAsia"/>
        </w:rPr>
        <w:t xml:space="preserve"> </w:t>
      </w:r>
      <w:r w:rsidRPr="00E2222E">
        <w:rPr>
          <w:rFonts w:ascii="Arial" w:hAnsi="Arial" w:cs="Arial"/>
        </w:rPr>
        <w:t>for 1 hour at room temperature in the dark.</w:t>
      </w:r>
      <w:r w:rsidRPr="00E2222E">
        <w:rPr>
          <w:rFonts w:ascii="Arial" w:hAnsi="Arial" w:cs="Arial" w:hint="eastAsia"/>
        </w:rPr>
        <w:t xml:space="preserve"> Afterwards, the extract </w:t>
      </w:r>
      <w:r w:rsidRPr="00E2222E">
        <w:rPr>
          <w:rFonts w:ascii="Arial" w:hAnsi="Arial" w:cs="Arial"/>
        </w:rPr>
        <w:t xml:space="preserve">was digested with </w:t>
      </w:r>
      <w:r w:rsidRPr="00E2222E">
        <w:rPr>
          <w:rFonts w:ascii="Arial" w:hAnsi="Arial" w:cs="Arial" w:hint="eastAsia"/>
        </w:rPr>
        <w:t>t</w:t>
      </w:r>
      <w:r w:rsidRPr="00E2222E">
        <w:rPr>
          <w:rFonts w:ascii="Arial" w:hAnsi="Arial" w:cs="Arial"/>
        </w:rPr>
        <w:t>rypsin (Promega</w:t>
      </w:r>
      <w:r w:rsidR="001E7071">
        <w:rPr>
          <w:rFonts w:ascii="Arial" w:hAnsi="Arial" w:cs="Arial"/>
        </w:rPr>
        <w:t xml:space="preserve">, </w:t>
      </w:r>
      <w:r w:rsidR="001E7071" w:rsidRPr="001E7071">
        <w:rPr>
          <w:rFonts w:ascii="Arial" w:hAnsi="Arial" w:cs="Arial"/>
        </w:rPr>
        <w:t>Madison, WI</w:t>
      </w:r>
      <w:r w:rsidR="001E7071">
        <w:rPr>
          <w:rFonts w:ascii="Arial" w:hAnsi="Arial" w:cs="Arial"/>
        </w:rPr>
        <w:t>, USA</w:t>
      </w:r>
      <w:r w:rsidRPr="00E2222E">
        <w:rPr>
          <w:rFonts w:ascii="Arial" w:hAnsi="Arial" w:cs="Arial"/>
        </w:rPr>
        <w:t>) at 37°C for 16 h.</w:t>
      </w:r>
      <w:r w:rsidRPr="00E2222E">
        <w:rPr>
          <w:rFonts w:ascii="Arial" w:hAnsi="Arial" w:cs="Arial" w:hint="eastAsia"/>
        </w:rPr>
        <w:t xml:space="preserve"> Then p</w:t>
      </w:r>
      <w:r w:rsidRPr="00E2222E">
        <w:rPr>
          <w:rFonts w:ascii="Arial" w:hAnsi="Arial" w:cs="Arial"/>
        </w:rPr>
        <w:t>eptide was desalted with C18 cartridge to remove the high urea</w:t>
      </w:r>
      <w:r w:rsidRPr="00E2222E">
        <w:rPr>
          <w:rFonts w:ascii="Arial" w:hAnsi="Arial" w:cs="Arial" w:hint="eastAsia"/>
        </w:rPr>
        <w:t xml:space="preserve">. </w:t>
      </w:r>
      <w:r w:rsidRPr="00E2222E">
        <w:rPr>
          <w:rFonts w:ascii="Arial" w:hAnsi="Arial" w:cs="Arial"/>
        </w:rPr>
        <w:t>Desalted peptides were labeled with TMT10-plex reagents (TMT10plex™ Isobaric Label Reagent Set, Thermo Fisher</w:t>
      </w:r>
      <w:r w:rsidR="00BF0A9A">
        <w:rPr>
          <w:rFonts w:ascii="Arial" w:hAnsi="Arial" w:cs="Arial"/>
        </w:rPr>
        <w:t xml:space="preserve"> Scientific, Waltham, MA, USA</w:t>
      </w:r>
      <w:r w:rsidRPr="00E2222E">
        <w:rPr>
          <w:rFonts w:ascii="Arial" w:hAnsi="Arial" w:cs="Arial"/>
        </w:rPr>
        <w:t>), following the manufacturer’s instructions.</w:t>
      </w:r>
      <w:r w:rsidRPr="00E2222E">
        <w:rPr>
          <w:rFonts w:ascii="Arial" w:hAnsi="Arial" w:cs="Arial" w:hint="eastAsia"/>
        </w:rPr>
        <w:t xml:space="preserve"> </w:t>
      </w:r>
      <w:r w:rsidRPr="00E2222E">
        <w:rPr>
          <w:rFonts w:ascii="Arial" w:hAnsi="Arial" w:cs="Arial"/>
        </w:rPr>
        <w:t>Differently labeled peptides were mixed equally, desalted by peptide desalting spin columns (</w:t>
      </w:r>
      <w:r w:rsidR="001E7071" w:rsidRPr="00E2222E">
        <w:rPr>
          <w:rFonts w:ascii="Arial" w:hAnsi="Arial" w:cs="Arial"/>
        </w:rPr>
        <w:t>89852</w:t>
      </w:r>
      <w:r w:rsidR="001E7071">
        <w:rPr>
          <w:rFonts w:ascii="Arial" w:hAnsi="Arial" w:cs="Arial"/>
        </w:rPr>
        <w:t xml:space="preserve">, </w:t>
      </w:r>
      <w:r w:rsidRPr="00E2222E">
        <w:rPr>
          <w:rFonts w:ascii="Arial" w:hAnsi="Arial" w:cs="Arial"/>
        </w:rPr>
        <w:t>Thermo Fisher</w:t>
      </w:r>
      <w:r w:rsidR="00BF0A9A">
        <w:rPr>
          <w:rFonts w:ascii="Arial" w:hAnsi="Arial" w:cs="Arial"/>
        </w:rPr>
        <w:t xml:space="preserve"> Scientific</w:t>
      </w:r>
      <w:r w:rsidRPr="00E2222E">
        <w:rPr>
          <w:rFonts w:ascii="Arial" w:hAnsi="Arial" w:cs="Arial"/>
        </w:rPr>
        <w:t xml:space="preserve">), </w:t>
      </w:r>
      <w:r w:rsidRPr="00E2222E">
        <w:rPr>
          <w:rFonts w:ascii="Arial" w:hAnsi="Arial" w:cs="Arial" w:hint="eastAsia"/>
        </w:rPr>
        <w:t xml:space="preserve">and then </w:t>
      </w:r>
      <w:r w:rsidRPr="00E2222E">
        <w:rPr>
          <w:rFonts w:ascii="Arial" w:hAnsi="Arial" w:cs="Arial"/>
        </w:rPr>
        <w:t>fractionated using a C18 column (Waters BEH C18 4.6×250 mm, 5 μm) on a Rigol L3000 HPLC operating at 1 mL/min, the column oven was set as 50°C. Mobile phases A (2% acetonitrile, adjusted pH to 10.0 using ammonium hydroxide) and B (98% acetonitrile, adjuste</w:t>
      </w:r>
      <w:r w:rsidRPr="00E2222E">
        <w:rPr>
          <w:rFonts w:ascii="Arial" w:hAnsi="Arial" w:cs="Arial" w:hint="eastAsia"/>
        </w:rPr>
        <w:t>d pH to 10.0 using ammonium hydroxide) were used to develop a gradient elution. The solvent gradient was set as follows: 3% B, 5min; 3-8% B, 0.1 min; 8-18% B, 11.9 min; 18-32% B, 11 min; 32-45% B, 7 min; 45-80% B, 3 min; 80% B, 5 min; 80-5%, 0.1 min</w:t>
      </w:r>
      <w:r w:rsidRPr="00E2222E">
        <w:rPr>
          <w:rFonts w:ascii="Arial" w:hAnsi="Arial" w:cs="Arial"/>
        </w:rPr>
        <w:t xml:space="preserve">; </w:t>
      </w:r>
      <w:r w:rsidRPr="00E2222E">
        <w:rPr>
          <w:rFonts w:ascii="Arial" w:hAnsi="Arial" w:cs="Arial" w:hint="eastAsia"/>
        </w:rPr>
        <w:t xml:space="preserve">5% B, </w:t>
      </w:r>
      <w:r w:rsidRPr="00E2222E">
        <w:rPr>
          <w:rFonts w:ascii="Arial" w:hAnsi="Arial" w:cs="Arial"/>
        </w:rPr>
        <w:t>6.9 min. The eluates were monitored at UV 214 nm, collected for a tube per minute and merged into 15 fractions finally. All fractions were dried under vacuum and reconstituted in 0.1% (v/v) formic acid (FA) for subsequent liquid chromatography tandem mass spectrometry (LC-MS/MS) analysis.</w:t>
      </w:r>
    </w:p>
    <w:p w:rsidR="00E2222E" w:rsidRPr="00E2222E" w:rsidRDefault="00E2222E" w:rsidP="00F26699">
      <w:pPr>
        <w:autoSpaceDE w:val="0"/>
        <w:autoSpaceDN w:val="0"/>
        <w:adjustRightInd w:val="0"/>
        <w:spacing w:line="360" w:lineRule="auto"/>
        <w:ind w:firstLine="720"/>
        <w:jc w:val="both"/>
        <w:rPr>
          <w:rFonts w:ascii="Arial" w:hAnsi="Arial" w:cs="Arial"/>
        </w:rPr>
      </w:pPr>
      <w:r w:rsidRPr="00E2222E">
        <w:rPr>
          <w:rFonts w:ascii="Arial" w:hAnsi="Arial" w:cs="Arial"/>
        </w:rPr>
        <w:t>Proteomics analyses were performed using an EASY-nLCTM 1200 UHPLC system (Thermo Fisher</w:t>
      </w:r>
      <w:r w:rsidR="00AD71D6">
        <w:rPr>
          <w:rFonts w:ascii="Arial" w:hAnsi="Arial" w:cs="Arial"/>
        </w:rPr>
        <w:t xml:space="preserve"> Scientific</w:t>
      </w:r>
      <w:r w:rsidRPr="00E2222E">
        <w:rPr>
          <w:rFonts w:ascii="Arial" w:hAnsi="Arial" w:cs="Arial"/>
        </w:rPr>
        <w:t>) coupled to an Orbitrap Q Exactive HF-X mass spectrometer (Thermo Fisher</w:t>
      </w:r>
      <w:r w:rsidR="0089029C">
        <w:rPr>
          <w:rFonts w:ascii="Arial" w:hAnsi="Arial" w:cs="Arial"/>
        </w:rPr>
        <w:t xml:space="preserve"> Scientific</w:t>
      </w:r>
      <w:r w:rsidRPr="00E2222E">
        <w:rPr>
          <w:rFonts w:ascii="Arial" w:hAnsi="Arial" w:cs="Arial"/>
        </w:rPr>
        <w:t xml:space="preserve">) by Novogene (Beijing, China). Briefly, the samples were redissolved in 0.1% (v/v) formic acid (FA), </w:t>
      </w:r>
      <w:r w:rsidRPr="00E2222E">
        <w:rPr>
          <w:rFonts w:ascii="Arial" w:hAnsi="Arial" w:cs="Arial" w:hint="eastAsia"/>
        </w:rPr>
        <w:t xml:space="preserve">and </w:t>
      </w:r>
      <w:r w:rsidRPr="00E2222E">
        <w:rPr>
          <w:rFonts w:ascii="Arial" w:hAnsi="Arial" w:cs="Arial"/>
        </w:rPr>
        <w:t xml:space="preserve">injected onto an Acclaim </w:t>
      </w:r>
      <w:r w:rsidRPr="00E2222E">
        <w:rPr>
          <w:rFonts w:ascii="Arial" w:hAnsi="Arial" w:cs="Arial"/>
        </w:rPr>
        <w:lastRenderedPageBreak/>
        <w:t>PepMap100 C18 Nano-Trap column (2 cm×100 μm, 5 μm)</w:t>
      </w:r>
      <w:r w:rsidRPr="00E2222E">
        <w:rPr>
          <w:rFonts w:ascii="Arial" w:hAnsi="Arial" w:cs="Arial" w:hint="eastAsia"/>
        </w:rPr>
        <w:t xml:space="preserve"> and then </w:t>
      </w:r>
      <w:r w:rsidRPr="00E2222E">
        <w:rPr>
          <w:rFonts w:ascii="Arial" w:hAnsi="Arial" w:cs="Arial"/>
        </w:rPr>
        <w:t xml:space="preserve">separated </w:t>
      </w:r>
      <w:r w:rsidRPr="00E2222E">
        <w:rPr>
          <w:rFonts w:ascii="Arial" w:hAnsi="Arial" w:cs="Arial" w:hint="eastAsia"/>
        </w:rPr>
        <w:t>by</w:t>
      </w:r>
      <w:r w:rsidRPr="00E2222E">
        <w:rPr>
          <w:rFonts w:ascii="Arial" w:hAnsi="Arial" w:cs="Arial"/>
        </w:rPr>
        <w:t xml:space="preserve"> Reprosil-Pur 120 C18-AQ analytical column (15 cm×150 μm, 1.9 μm)</w:t>
      </w:r>
      <w:r w:rsidRPr="00E2222E">
        <w:rPr>
          <w:rFonts w:ascii="Arial" w:hAnsi="Arial" w:cs="Arial" w:hint="eastAsia"/>
        </w:rPr>
        <w:t xml:space="preserve"> with</w:t>
      </w:r>
      <w:r w:rsidRPr="00E2222E">
        <w:rPr>
          <w:rFonts w:ascii="Arial" w:hAnsi="Arial" w:cs="Arial"/>
        </w:rPr>
        <w:t xml:space="preserve"> a linear gradient from 5 to 100% of eluent B (0.1% FA in 80% ACN) in eluent A (0.1% FA in H2O) in 120 min at a flow rate of 600 nL/min. The co</w:t>
      </w:r>
      <w:r w:rsidRPr="00E2222E">
        <w:rPr>
          <w:rFonts w:ascii="Arial" w:hAnsi="Arial" w:cs="Arial" w:hint="eastAsia"/>
        </w:rPr>
        <w:t>r</w:t>
      </w:r>
      <w:r w:rsidRPr="00E2222E">
        <w:rPr>
          <w:rFonts w:ascii="Arial" w:hAnsi="Arial" w:cs="Arial"/>
        </w:rPr>
        <w:t xml:space="preserve">responding detailed solvent gradient listed as follows: 5-10% B, 2 min; 10-40% B, 105 min; 40–50% B, 5 min; 50–90% B, 3 min; 90–100% B, 5 min. A data-dependent strategy was used by measuring MS1 in the Orbitrap at a resolution of 60,000 </w:t>
      </w:r>
      <w:r w:rsidRPr="00E2222E">
        <w:rPr>
          <w:rFonts w:ascii="Arial" w:hAnsi="Arial" w:cs="Arial" w:hint="eastAsia"/>
        </w:rPr>
        <w:t>and the top</w:t>
      </w:r>
      <w:r w:rsidRPr="00E2222E">
        <w:rPr>
          <w:rFonts w:ascii="Arial" w:hAnsi="Arial" w:cs="Arial"/>
        </w:rPr>
        <w:t xml:space="preserve"> 40 precursor ions from full MS scan were selected for fragmentation using higher energy collisional dissociation (HCD) at a resolution of 45000</w:t>
      </w:r>
      <w:r w:rsidRPr="00E2222E">
        <w:rPr>
          <w:rFonts w:ascii="Arial" w:hAnsi="Arial" w:cs="Arial" w:hint="eastAsia"/>
        </w:rPr>
        <w:t xml:space="preserve"> with </w:t>
      </w:r>
      <w:r w:rsidRPr="00E2222E">
        <w:rPr>
          <w:rFonts w:ascii="Arial" w:hAnsi="Arial" w:cs="Arial"/>
        </w:rPr>
        <w:t xml:space="preserve">32% </w:t>
      </w:r>
      <w:r w:rsidRPr="00E2222E">
        <w:rPr>
          <w:rFonts w:ascii="Arial" w:hAnsi="Arial" w:cs="Arial" w:hint="eastAsia"/>
        </w:rPr>
        <w:t xml:space="preserve">of </w:t>
      </w:r>
      <w:r w:rsidRPr="00E2222E">
        <w:rPr>
          <w:rFonts w:ascii="Arial" w:hAnsi="Arial" w:cs="Arial"/>
        </w:rPr>
        <w:t>normalized collision energy</w:t>
      </w:r>
      <w:r w:rsidRPr="00E2222E">
        <w:rPr>
          <w:rFonts w:ascii="Arial" w:hAnsi="Arial" w:cs="Arial" w:hint="eastAsia"/>
        </w:rPr>
        <w:t xml:space="preserve"> </w:t>
      </w:r>
      <w:r w:rsidRPr="00E2222E">
        <w:rPr>
          <w:rFonts w:ascii="Arial" w:hAnsi="Arial" w:cs="Arial"/>
        </w:rPr>
        <w:t xml:space="preserve">and 60 </w:t>
      </w:r>
      <w:r w:rsidRPr="00E2222E">
        <w:rPr>
          <w:rFonts w:ascii="Arial" w:hAnsi="Arial" w:cs="Arial" w:hint="eastAsia"/>
        </w:rPr>
        <w:t>s of</w:t>
      </w:r>
      <w:r w:rsidRPr="00E2222E">
        <w:rPr>
          <w:rFonts w:ascii="Arial" w:hAnsi="Arial" w:cs="Arial"/>
        </w:rPr>
        <w:t xml:space="preserve"> dynamic exclusion </w:t>
      </w:r>
      <w:r w:rsidRPr="00E2222E">
        <w:rPr>
          <w:rFonts w:ascii="Arial" w:hAnsi="Arial" w:cs="Arial" w:hint="eastAsia"/>
        </w:rPr>
        <w:t>time</w:t>
      </w:r>
      <w:r w:rsidRPr="00E2222E">
        <w:rPr>
          <w:rFonts w:ascii="Arial" w:hAnsi="Arial" w:cs="Arial"/>
        </w:rPr>
        <w:t>.</w:t>
      </w:r>
    </w:p>
    <w:p w:rsidR="00E2222E" w:rsidRDefault="00E2222E" w:rsidP="00F26699">
      <w:pPr>
        <w:autoSpaceDE w:val="0"/>
        <w:autoSpaceDN w:val="0"/>
        <w:adjustRightInd w:val="0"/>
        <w:spacing w:line="360" w:lineRule="auto"/>
        <w:ind w:firstLine="720"/>
        <w:jc w:val="both"/>
        <w:rPr>
          <w:rFonts w:ascii="Arial" w:hAnsi="Arial" w:cs="Arial"/>
        </w:rPr>
      </w:pPr>
      <w:r w:rsidRPr="00E2222E">
        <w:rPr>
          <w:rFonts w:ascii="Arial" w:hAnsi="Arial" w:cs="Arial"/>
        </w:rPr>
        <w:t>Protein identification and quantification were performed based on the Uniprot human database by the search engines: Proteome</w:t>
      </w:r>
      <w:r w:rsidR="001E7071">
        <w:rPr>
          <w:rFonts w:ascii="Arial" w:hAnsi="Arial" w:cs="Arial"/>
        </w:rPr>
        <w:t xml:space="preserve"> Discoverer 2.2 (Thermo Fisher</w:t>
      </w:r>
      <w:r w:rsidR="00F07840">
        <w:rPr>
          <w:rFonts w:ascii="Arial" w:hAnsi="Arial" w:cs="Arial"/>
        </w:rPr>
        <w:t xml:space="preserve"> Scientific</w:t>
      </w:r>
      <w:r w:rsidRPr="00E2222E">
        <w:rPr>
          <w:rFonts w:ascii="Arial" w:hAnsi="Arial" w:cs="Arial"/>
        </w:rPr>
        <w:t>). The searched parameters as follows:</w:t>
      </w:r>
      <w:r w:rsidRPr="00E2222E">
        <w:rPr>
          <w:rFonts w:ascii="Arial" w:hAnsi="Arial" w:cs="Arial" w:hint="eastAsia"/>
        </w:rPr>
        <w:t xml:space="preserve"> </w:t>
      </w:r>
      <w:r w:rsidRPr="00E2222E">
        <w:rPr>
          <w:rFonts w:ascii="Arial" w:hAnsi="Arial" w:cs="Arial"/>
        </w:rPr>
        <w:t>A mass tolerance of 10 ppm for precursor ion scans and a mass tolerance of 0.02 Da for the product ion scans were used. Carbamidomethyl was specified in PD 2.2 as fixed modifications. Oxidation of methionine, acetyl</w:t>
      </w:r>
      <w:r w:rsidRPr="00E2222E">
        <w:rPr>
          <w:rFonts w:ascii="Arial" w:hAnsi="Arial" w:cs="Arial" w:hint="eastAsia"/>
        </w:rPr>
        <w:t>ation</w:t>
      </w:r>
      <w:r w:rsidRPr="00E2222E">
        <w:rPr>
          <w:rFonts w:ascii="Arial" w:hAnsi="Arial" w:cs="Arial"/>
        </w:rPr>
        <w:t xml:space="preserve"> of the </w:t>
      </w:r>
      <w:r w:rsidRPr="00E2222E">
        <w:rPr>
          <w:rFonts w:ascii="Arial" w:hAnsi="Arial" w:cs="Arial" w:hint="eastAsia"/>
        </w:rPr>
        <w:t>N</w:t>
      </w:r>
      <w:r w:rsidRPr="00E2222E">
        <w:rPr>
          <w:rFonts w:ascii="Arial" w:hAnsi="Arial" w:cs="Arial"/>
        </w:rPr>
        <w:t>-terminus and TMT 10</w:t>
      </w:r>
      <w:r w:rsidRPr="00E2222E">
        <w:rPr>
          <w:rFonts w:ascii="Arial" w:hAnsi="Arial" w:cs="Arial" w:hint="eastAsia"/>
        </w:rPr>
        <w:t>-</w:t>
      </w:r>
      <w:r w:rsidRPr="00E2222E">
        <w:rPr>
          <w:rFonts w:ascii="Arial" w:hAnsi="Arial" w:cs="Arial"/>
        </w:rPr>
        <w:t>plex of lysine w</w:t>
      </w:r>
      <w:r w:rsidRPr="00E2222E">
        <w:rPr>
          <w:rFonts w:ascii="Arial" w:hAnsi="Arial" w:cs="Arial" w:hint="eastAsia"/>
        </w:rPr>
        <w:t>ere</w:t>
      </w:r>
      <w:r w:rsidRPr="00E2222E">
        <w:rPr>
          <w:rFonts w:ascii="Arial" w:hAnsi="Arial" w:cs="Arial"/>
        </w:rPr>
        <w:t xml:space="preserve"> specified in PD 2.2 as variable modifications.</w:t>
      </w:r>
      <w:r w:rsidRPr="00E2222E">
        <w:rPr>
          <w:rFonts w:ascii="Arial" w:hAnsi="Arial" w:cs="Arial" w:hint="eastAsia"/>
        </w:rPr>
        <w:t xml:space="preserve"> </w:t>
      </w:r>
      <w:r w:rsidRPr="00E2222E">
        <w:rPr>
          <w:rFonts w:ascii="Arial" w:hAnsi="Arial" w:cs="Arial"/>
        </w:rPr>
        <w:t>A maximum of 2 miscleavage sites were allowed.</w:t>
      </w:r>
      <w:r w:rsidRPr="00E2222E">
        <w:rPr>
          <w:rFonts w:ascii="Arial" w:hAnsi="Arial" w:cs="Arial" w:hint="eastAsia"/>
        </w:rPr>
        <w:t xml:space="preserve"> </w:t>
      </w:r>
      <w:r w:rsidRPr="00E2222E">
        <w:rPr>
          <w:rFonts w:ascii="Arial" w:hAnsi="Arial" w:cs="Arial"/>
        </w:rPr>
        <w:t xml:space="preserve">For </w:t>
      </w:r>
      <w:r w:rsidRPr="00E2222E">
        <w:rPr>
          <w:rFonts w:ascii="Arial" w:hAnsi="Arial" w:cs="Arial" w:hint="eastAsia"/>
        </w:rPr>
        <w:t>p</w:t>
      </w:r>
      <w:r w:rsidRPr="00E2222E">
        <w:rPr>
          <w:rFonts w:ascii="Arial" w:hAnsi="Arial" w:cs="Arial"/>
        </w:rPr>
        <w:t>rotein identification, protein with at least 1 unique peptide was identified at FDR less than 1.0%.</w:t>
      </w:r>
      <w:r w:rsidRPr="00E2222E">
        <w:rPr>
          <w:rFonts w:ascii="Arial" w:hAnsi="Arial" w:cs="Arial" w:hint="eastAsia"/>
        </w:rPr>
        <w:t xml:space="preserve"> </w:t>
      </w:r>
      <w:r w:rsidRPr="00E2222E">
        <w:rPr>
          <w:rFonts w:ascii="Arial" w:hAnsi="Arial" w:cs="Arial"/>
        </w:rPr>
        <w:t>The protein quantitation results were statistically analyzed by Mann-Whitney Test, the significant ratios, defined as p &lt; 0.05 and</w:t>
      </w:r>
      <w:r w:rsidRPr="00E2222E">
        <w:rPr>
          <w:rFonts w:ascii="Arial" w:hAnsi="Arial" w:cs="Arial" w:hint="eastAsia"/>
        </w:rPr>
        <w:t xml:space="preserve"> fold change &gt; 1.5 or &lt;0.67</w:t>
      </w:r>
      <w:r w:rsidRPr="00E2222E">
        <w:rPr>
          <w:rFonts w:ascii="Arial" w:hAnsi="Arial" w:cs="Arial"/>
        </w:rPr>
        <w:t xml:space="preserve"> were used to screen</w:t>
      </w:r>
      <w:r w:rsidRPr="00E2222E">
        <w:rPr>
          <w:rFonts w:ascii="Arial" w:hAnsi="Arial" w:cs="Arial" w:hint="eastAsia"/>
        </w:rPr>
        <w:t xml:space="preserve"> the differentially expressed proteins and then perform the functional enrichment analysis of </w:t>
      </w:r>
      <w:r w:rsidR="002415A9">
        <w:rPr>
          <w:rFonts w:ascii="Arial" w:hAnsi="Arial" w:cs="Arial"/>
        </w:rPr>
        <w:t>Gene Ontology (GO) and</w:t>
      </w:r>
      <w:r w:rsidR="002415A9" w:rsidRPr="00147AF4">
        <w:rPr>
          <w:rFonts w:ascii="Arial" w:hAnsi="Arial" w:cs="Arial"/>
        </w:rPr>
        <w:t xml:space="preserve"> Kyoto Encyclopedia of Genes and Genomes</w:t>
      </w:r>
      <w:r w:rsidR="002415A9">
        <w:rPr>
          <w:rFonts w:ascii="Arial" w:hAnsi="Arial" w:cs="Arial"/>
        </w:rPr>
        <w:t xml:space="preserve"> </w:t>
      </w:r>
      <w:r w:rsidR="002415A9" w:rsidRPr="00147AF4">
        <w:rPr>
          <w:rFonts w:ascii="Arial" w:hAnsi="Arial" w:cs="Arial"/>
        </w:rPr>
        <w:t>(KEGG)</w:t>
      </w:r>
      <w:r w:rsidRPr="00E2222E">
        <w:rPr>
          <w:rFonts w:ascii="Arial" w:hAnsi="Arial" w:cs="Arial" w:hint="eastAsia"/>
        </w:rPr>
        <w:t>.</w:t>
      </w:r>
    </w:p>
    <w:p w:rsidR="00E2222E" w:rsidRPr="00E2222E" w:rsidRDefault="00E2222E" w:rsidP="00E2222E">
      <w:pPr>
        <w:autoSpaceDE w:val="0"/>
        <w:autoSpaceDN w:val="0"/>
        <w:adjustRightInd w:val="0"/>
        <w:spacing w:line="360" w:lineRule="auto"/>
        <w:jc w:val="both"/>
        <w:rPr>
          <w:rFonts w:ascii="Arial" w:hAnsi="Arial" w:cs="Arial"/>
        </w:rPr>
      </w:pPr>
      <w:r w:rsidRPr="00E2222E">
        <w:rPr>
          <w:rFonts w:ascii="Arial" w:hAnsi="Arial" w:cs="Arial"/>
          <w:b/>
        </w:rPr>
        <w:t>Untargeted metabolomics by liquid chromatography(LC)-MS/MS</w:t>
      </w:r>
    </w:p>
    <w:p w:rsidR="00E2222E" w:rsidRPr="00E2222E" w:rsidRDefault="00E2222E" w:rsidP="00E2222E">
      <w:pPr>
        <w:spacing w:line="360" w:lineRule="auto"/>
        <w:jc w:val="both"/>
        <w:rPr>
          <w:rFonts w:ascii="Arial" w:hAnsi="Arial" w:cs="Arial"/>
        </w:rPr>
      </w:pPr>
      <w:r w:rsidRPr="00E2222E">
        <w:rPr>
          <w:rFonts w:ascii="Arial" w:hAnsi="Arial" w:cs="Arial" w:hint="eastAsia"/>
        </w:rPr>
        <w:t xml:space="preserve">Tissues </w:t>
      </w:r>
      <w:r w:rsidRPr="00E2222E">
        <w:rPr>
          <w:rFonts w:ascii="Arial" w:hAnsi="Arial" w:cs="Arial"/>
        </w:rPr>
        <w:t>were individually</w:t>
      </w:r>
      <w:r w:rsidRPr="00E2222E">
        <w:rPr>
          <w:rFonts w:ascii="Arial" w:hAnsi="Arial" w:cs="Arial" w:hint="eastAsia"/>
        </w:rPr>
        <w:t xml:space="preserve"> </w:t>
      </w:r>
      <w:r w:rsidRPr="00E2222E">
        <w:rPr>
          <w:rFonts w:ascii="Arial" w:hAnsi="Arial" w:cs="Arial"/>
        </w:rPr>
        <w:t>grounded with liquid nitrogen</w:t>
      </w:r>
      <w:r w:rsidRPr="00E2222E">
        <w:rPr>
          <w:rFonts w:ascii="Arial" w:hAnsi="Arial" w:cs="Arial" w:hint="eastAsia"/>
        </w:rPr>
        <w:t xml:space="preserve"> and 100 </w:t>
      </w:r>
      <w:r w:rsidRPr="00E2222E">
        <w:rPr>
          <w:rFonts w:ascii="Arial" w:hAnsi="Arial" w:cs="Arial"/>
        </w:rPr>
        <w:t>μ</w:t>
      </w:r>
      <w:r w:rsidRPr="00E2222E">
        <w:rPr>
          <w:rFonts w:ascii="Arial" w:hAnsi="Arial" w:cs="Arial" w:hint="eastAsia"/>
        </w:rPr>
        <w:t>L of the homogenates was resuspend with precooled 100 % methanol (-20</w:t>
      </w:r>
      <w:r w:rsidRPr="00E2222E">
        <w:rPr>
          <w:rFonts w:ascii="Arial" w:hAnsi="Arial" w:cs="Arial" w:hint="eastAsia"/>
        </w:rPr>
        <w:t>℃</w:t>
      </w:r>
      <w:r w:rsidRPr="00E2222E">
        <w:rPr>
          <w:rFonts w:ascii="Arial" w:hAnsi="Arial" w:cs="Arial" w:hint="eastAsia"/>
        </w:rPr>
        <w:t>) followed by well vortexing</w:t>
      </w:r>
      <w:r w:rsidRPr="00E2222E">
        <w:rPr>
          <w:rFonts w:ascii="Arial" w:hAnsi="Arial" w:cs="Arial"/>
        </w:rPr>
        <w:t xml:space="preserve">. The </w:t>
      </w:r>
      <w:r w:rsidRPr="00E2222E">
        <w:rPr>
          <w:rFonts w:ascii="Arial" w:hAnsi="Arial" w:cs="Arial" w:hint="eastAsia"/>
        </w:rPr>
        <w:t xml:space="preserve">samples </w:t>
      </w:r>
      <w:r w:rsidRPr="00E2222E">
        <w:rPr>
          <w:rFonts w:ascii="Arial" w:hAnsi="Arial" w:cs="Arial"/>
        </w:rPr>
        <w:t xml:space="preserve">were incubated at </w:t>
      </w:r>
      <w:r w:rsidRPr="00E2222E">
        <w:rPr>
          <w:rFonts w:ascii="Arial" w:hAnsi="Arial" w:cs="Arial" w:hint="eastAsia"/>
        </w:rPr>
        <w:t xml:space="preserve">-20 </w:t>
      </w:r>
      <w:r w:rsidRPr="00E2222E">
        <w:rPr>
          <w:rFonts w:ascii="Arial" w:hAnsi="Arial" w:cs="Arial"/>
        </w:rPr>
        <w:t>°C for 60 min and then were centrifuged at 14000 g</w:t>
      </w:r>
      <w:r w:rsidRPr="00E2222E">
        <w:rPr>
          <w:rFonts w:ascii="Arial" w:hAnsi="Arial" w:cs="Arial" w:hint="eastAsia"/>
        </w:rPr>
        <w:t>,</w:t>
      </w:r>
      <w:r w:rsidRPr="00E2222E">
        <w:rPr>
          <w:rFonts w:ascii="Arial" w:hAnsi="Arial" w:cs="Arial"/>
        </w:rPr>
        <w:t xml:space="preserve"> 4°C for 15 min. </w:t>
      </w:r>
      <w:r w:rsidRPr="00E2222E">
        <w:rPr>
          <w:rFonts w:ascii="Arial" w:hAnsi="Arial" w:cs="Arial" w:hint="eastAsia"/>
        </w:rPr>
        <w:t>Then t</w:t>
      </w:r>
      <w:r w:rsidRPr="00E2222E">
        <w:rPr>
          <w:rFonts w:ascii="Arial" w:hAnsi="Arial" w:cs="Arial"/>
        </w:rPr>
        <w:t>he supernatant</w:t>
      </w:r>
      <w:r w:rsidRPr="00E2222E">
        <w:rPr>
          <w:rFonts w:ascii="Arial" w:hAnsi="Arial" w:cs="Arial" w:hint="eastAsia"/>
        </w:rPr>
        <w:t>s</w:t>
      </w:r>
      <w:r w:rsidRPr="00E2222E">
        <w:rPr>
          <w:rFonts w:ascii="Arial" w:hAnsi="Arial" w:cs="Arial"/>
        </w:rPr>
        <w:t xml:space="preserve"> </w:t>
      </w:r>
      <w:r w:rsidRPr="00E2222E">
        <w:rPr>
          <w:rFonts w:ascii="Arial" w:hAnsi="Arial" w:cs="Arial" w:hint="eastAsia"/>
        </w:rPr>
        <w:t xml:space="preserve">were </w:t>
      </w:r>
      <w:r w:rsidR="00A07AF7" w:rsidRPr="00E2222E">
        <w:rPr>
          <w:rFonts w:ascii="Arial" w:hAnsi="Arial" w:cs="Arial"/>
        </w:rPr>
        <w:t>transferred</w:t>
      </w:r>
      <w:r w:rsidRPr="00E2222E">
        <w:rPr>
          <w:rFonts w:ascii="Arial" w:hAnsi="Arial" w:cs="Arial"/>
        </w:rPr>
        <w:t xml:space="preserve"> </w:t>
      </w:r>
      <w:r w:rsidRPr="00E2222E">
        <w:rPr>
          <w:rFonts w:ascii="Arial" w:hAnsi="Arial" w:cs="Arial" w:hint="eastAsia"/>
        </w:rPr>
        <w:t>t</w:t>
      </w:r>
      <w:r w:rsidRPr="00E2222E">
        <w:rPr>
          <w:rFonts w:ascii="Arial" w:hAnsi="Arial" w:cs="Arial"/>
        </w:rPr>
        <w:t xml:space="preserve">o a fresh microcentrifuge tube and dried </w:t>
      </w:r>
      <w:r w:rsidRPr="00E2222E">
        <w:rPr>
          <w:rFonts w:ascii="Arial" w:hAnsi="Arial" w:cs="Arial" w:hint="eastAsia"/>
        </w:rPr>
        <w:t xml:space="preserve">under </w:t>
      </w:r>
      <w:r w:rsidRPr="00E2222E">
        <w:rPr>
          <w:rFonts w:ascii="Arial" w:hAnsi="Arial" w:cs="Arial"/>
        </w:rPr>
        <w:t>vacuum</w:t>
      </w:r>
      <w:r w:rsidRPr="00E2222E" w:rsidDel="0064627C">
        <w:rPr>
          <w:rFonts w:ascii="Arial" w:hAnsi="Arial" w:cs="Arial"/>
        </w:rPr>
        <w:t xml:space="preserve"> </w:t>
      </w:r>
      <w:r w:rsidRPr="00E2222E">
        <w:rPr>
          <w:rFonts w:ascii="Arial" w:hAnsi="Arial" w:cs="Arial"/>
        </w:rPr>
        <w:t xml:space="preserve">in a centrifugal evaporator. The dried metabolite pellets were redissolved by 80% </w:t>
      </w:r>
      <w:r w:rsidRPr="00E2222E">
        <w:rPr>
          <w:rFonts w:ascii="Arial" w:hAnsi="Arial" w:cs="Arial" w:hint="eastAsia"/>
        </w:rPr>
        <w:t>methanol</w:t>
      </w:r>
      <w:r w:rsidRPr="00E2222E">
        <w:rPr>
          <w:rFonts w:ascii="Arial" w:hAnsi="Arial" w:cs="Arial"/>
        </w:rPr>
        <w:t xml:space="preserve"> and analyzed by LC-MS/MS.</w:t>
      </w:r>
      <w:r w:rsidR="00C64F82">
        <w:rPr>
          <w:rFonts w:ascii="Arial" w:hAnsi="Arial" w:cs="Arial"/>
        </w:rPr>
        <w:t xml:space="preserve"> </w:t>
      </w:r>
      <w:r w:rsidRPr="00E2222E">
        <w:rPr>
          <w:rFonts w:ascii="Arial" w:hAnsi="Arial" w:cs="Arial"/>
        </w:rPr>
        <w:t xml:space="preserve">LC-MS/MS analyses were performed using a Vanquish UHPLC system </w:t>
      </w:r>
      <w:r w:rsidRPr="00E2222E">
        <w:rPr>
          <w:rFonts w:ascii="Arial" w:hAnsi="Arial" w:cs="Arial" w:hint="eastAsia"/>
        </w:rPr>
        <w:t>(Thermo</w:t>
      </w:r>
      <w:r w:rsidRPr="00E2222E">
        <w:rPr>
          <w:rFonts w:ascii="Arial" w:hAnsi="Arial" w:cs="Arial"/>
        </w:rPr>
        <w:t xml:space="preserve"> </w:t>
      </w:r>
      <w:r w:rsidRPr="00E2222E">
        <w:rPr>
          <w:rFonts w:ascii="Arial" w:hAnsi="Arial" w:cs="Arial" w:hint="eastAsia"/>
        </w:rPr>
        <w:t>Fisher</w:t>
      </w:r>
      <w:r w:rsidR="00741DB2">
        <w:rPr>
          <w:rFonts w:ascii="Arial" w:hAnsi="Arial" w:cs="Arial"/>
        </w:rPr>
        <w:t xml:space="preserve"> Scientific</w:t>
      </w:r>
      <w:r w:rsidRPr="00E2222E">
        <w:rPr>
          <w:rFonts w:ascii="Arial" w:hAnsi="Arial" w:cs="Arial" w:hint="eastAsia"/>
        </w:rPr>
        <w:t xml:space="preserve">) </w:t>
      </w:r>
      <w:r w:rsidRPr="00E2222E">
        <w:rPr>
          <w:rFonts w:ascii="Arial" w:hAnsi="Arial" w:cs="Arial"/>
        </w:rPr>
        <w:t xml:space="preserve">coupled </w:t>
      </w:r>
      <w:r w:rsidRPr="00E2222E">
        <w:rPr>
          <w:rFonts w:ascii="Arial" w:hAnsi="Arial" w:cs="Arial" w:hint="eastAsia"/>
        </w:rPr>
        <w:t>with</w:t>
      </w:r>
      <w:r w:rsidRPr="00E2222E">
        <w:rPr>
          <w:rFonts w:ascii="Arial" w:hAnsi="Arial" w:cs="Arial"/>
        </w:rPr>
        <w:t xml:space="preserve"> an Orbitrap Q Exactive HF-X mass spectrometer</w:t>
      </w:r>
      <w:r w:rsidRPr="00E2222E">
        <w:rPr>
          <w:rFonts w:ascii="Arial" w:hAnsi="Arial" w:cs="Arial" w:hint="eastAsia"/>
        </w:rPr>
        <w:t xml:space="preserve"> (Thermo</w:t>
      </w:r>
      <w:r w:rsidRPr="00E2222E">
        <w:rPr>
          <w:rFonts w:ascii="Arial" w:hAnsi="Arial" w:cs="Arial"/>
        </w:rPr>
        <w:t xml:space="preserve"> </w:t>
      </w:r>
      <w:r w:rsidRPr="00E2222E">
        <w:rPr>
          <w:rFonts w:ascii="Arial" w:hAnsi="Arial" w:cs="Arial" w:hint="eastAsia"/>
        </w:rPr>
        <w:t>Fisher</w:t>
      </w:r>
      <w:r w:rsidR="00741DB2">
        <w:rPr>
          <w:rFonts w:ascii="Arial" w:hAnsi="Arial" w:cs="Arial"/>
        </w:rPr>
        <w:t xml:space="preserve"> Scientific</w:t>
      </w:r>
      <w:r w:rsidRPr="00E2222E">
        <w:rPr>
          <w:rFonts w:ascii="Arial" w:hAnsi="Arial" w:cs="Arial" w:hint="eastAsia"/>
        </w:rPr>
        <w:t>)</w:t>
      </w:r>
      <w:r w:rsidRPr="00E2222E">
        <w:rPr>
          <w:rFonts w:ascii="Arial" w:hAnsi="Arial" w:cs="Arial"/>
        </w:rPr>
        <w:t xml:space="preserve"> by Novogene. Sample</w:t>
      </w:r>
      <w:r w:rsidRPr="00E2222E">
        <w:rPr>
          <w:rFonts w:ascii="Arial" w:hAnsi="Arial" w:cs="Arial" w:hint="eastAsia"/>
        </w:rPr>
        <w:t>s</w:t>
      </w:r>
      <w:r w:rsidRPr="00E2222E">
        <w:rPr>
          <w:rFonts w:ascii="Arial" w:hAnsi="Arial" w:cs="Arial"/>
        </w:rPr>
        <w:t xml:space="preserve"> w</w:t>
      </w:r>
      <w:r w:rsidRPr="00E2222E">
        <w:rPr>
          <w:rFonts w:ascii="Arial" w:hAnsi="Arial" w:cs="Arial" w:hint="eastAsia"/>
        </w:rPr>
        <w:t>ere</w:t>
      </w:r>
      <w:r w:rsidRPr="00E2222E">
        <w:rPr>
          <w:rFonts w:ascii="Arial" w:hAnsi="Arial" w:cs="Arial"/>
        </w:rPr>
        <w:t xml:space="preserve"> injected onto a</w:t>
      </w:r>
      <w:r w:rsidRPr="00E2222E">
        <w:rPr>
          <w:rFonts w:ascii="Arial" w:hAnsi="Arial" w:cs="Arial" w:hint="eastAsia"/>
        </w:rPr>
        <w:t>n</w:t>
      </w:r>
      <w:r w:rsidRPr="00E2222E">
        <w:rPr>
          <w:rFonts w:ascii="Arial" w:hAnsi="Arial" w:cs="Arial"/>
        </w:rPr>
        <w:t xml:space="preserve"> Accucore </w:t>
      </w:r>
      <w:r w:rsidRPr="00E2222E">
        <w:rPr>
          <w:rFonts w:ascii="Arial" w:hAnsi="Arial" w:cs="Arial"/>
        </w:rPr>
        <w:lastRenderedPageBreak/>
        <w:t xml:space="preserve">HILIC </w:t>
      </w:r>
      <w:r w:rsidRPr="00E2222E">
        <w:rPr>
          <w:rFonts w:ascii="Arial" w:hAnsi="Arial" w:cs="Arial" w:hint="eastAsia"/>
        </w:rPr>
        <w:t>co</w:t>
      </w:r>
      <w:r w:rsidRPr="00E2222E">
        <w:rPr>
          <w:rFonts w:ascii="Arial" w:hAnsi="Arial" w:cs="Arial"/>
        </w:rPr>
        <w:t>lumn (100×2.1 mm, 2.6 μm) using a 20-min linear gradient at a flow rate of 0.3 mL/min. The eluents of the positive polarity mode were eluent A (0.1% FA in 95% ACN, 10 mM ammonium acetate)</w:t>
      </w:r>
      <w:r w:rsidRPr="00E2222E">
        <w:rPr>
          <w:rFonts w:ascii="Arial" w:hAnsi="Arial" w:cs="Arial" w:hint="eastAsia"/>
        </w:rPr>
        <w:t xml:space="preserve"> and </w:t>
      </w:r>
      <w:r w:rsidRPr="00E2222E">
        <w:rPr>
          <w:rFonts w:ascii="Arial" w:hAnsi="Arial" w:cs="Arial"/>
        </w:rPr>
        <w:t>eluent B (0.1% FA in 95% ACN, 10 mM ammonium acetate). The eluents of the negative polarity mode were eluent A (95% ACN, 10 mM ammonium acetate, pH 9.0)</w:t>
      </w:r>
      <w:r w:rsidRPr="00E2222E">
        <w:rPr>
          <w:rFonts w:ascii="Arial" w:hAnsi="Arial" w:cs="Arial" w:hint="eastAsia"/>
        </w:rPr>
        <w:t xml:space="preserve"> and</w:t>
      </w:r>
      <w:r w:rsidRPr="00E2222E">
        <w:rPr>
          <w:rFonts w:ascii="Arial" w:hAnsi="Arial" w:cs="Arial"/>
        </w:rPr>
        <w:t xml:space="preserve"> eluent B (50% ACN, 10 mM ammonium acetate, pH 9.0).</w:t>
      </w:r>
      <w:r w:rsidRPr="00E2222E">
        <w:rPr>
          <w:rFonts w:ascii="Arial" w:hAnsi="Arial" w:cs="Arial" w:hint="eastAsia"/>
        </w:rPr>
        <w:t xml:space="preserve"> </w:t>
      </w:r>
      <w:r w:rsidRPr="00E2222E">
        <w:rPr>
          <w:rFonts w:ascii="Arial" w:hAnsi="Arial" w:cs="Arial"/>
        </w:rPr>
        <w:t>The solvent gradient was set as follows: 2% B, 1 min; 2-50% B, 16.5 min; 50</w:t>
      </w:r>
      <w:r w:rsidRPr="00E2222E">
        <w:rPr>
          <w:rFonts w:ascii="Arial" w:hAnsi="Arial" w:cs="Arial" w:hint="eastAsia"/>
        </w:rPr>
        <w:t>-</w:t>
      </w:r>
      <w:r w:rsidRPr="00E2222E">
        <w:rPr>
          <w:rFonts w:ascii="Arial" w:hAnsi="Arial" w:cs="Arial"/>
        </w:rPr>
        <w:t>2% B, 2.5 min. Q-Exactive HF-X mass spectrometer was operated in positive/negative polarity mode with spray voltage of 3.2 kV, capillary temperature of 320°C, s</w:t>
      </w:r>
      <w:r w:rsidRPr="00E2222E">
        <w:rPr>
          <w:rFonts w:ascii="Arial" w:hAnsi="Arial" w:cs="Arial" w:hint="eastAsia"/>
        </w:rPr>
        <w:t>heath gas flow rate</w:t>
      </w:r>
      <w:r w:rsidRPr="00E2222E">
        <w:rPr>
          <w:rFonts w:ascii="Arial" w:hAnsi="Arial" w:cs="Arial"/>
        </w:rPr>
        <w:t xml:space="preserve"> </w:t>
      </w:r>
      <w:r w:rsidRPr="00E2222E">
        <w:rPr>
          <w:rFonts w:ascii="Arial" w:hAnsi="Arial" w:cs="Arial" w:hint="eastAsia"/>
        </w:rPr>
        <w:t>of</w:t>
      </w:r>
      <w:r w:rsidRPr="00E2222E">
        <w:rPr>
          <w:rFonts w:ascii="Arial" w:hAnsi="Arial" w:cs="Arial"/>
        </w:rPr>
        <w:t xml:space="preserve"> </w:t>
      </w:r>
      <w:r w:rsidRPr="00E2222E">
        <w:rPr>
          <w:rFonts w:ascii="Arial" w:hAnsi="Arial" w:cs="Arial" w:hint="eastAsia"/>
        </w:rPr>
        <w:t>35</w:t>
      </w:r>
      <w:r w:rsidRPr="00E2222E">
        <w:rPr>
          <w:rFonts w:ascii="Arial" w:hAnsi="Arial" w:cs="Arial"/>
        </w:rPr>
        <w:t xml:space="preserve"> arb and a</w:t>
      </w:r>
      <w:r w:rsidRPr="00E2222E">
        <w:rPr>
          <w:rFonts w:ascii="Arial" w:hAnsi="Arial" w:cs="Arial" w:hint="eastAsia"/>
        </w:rPr>
        <w:t xml:space="preserve">ux </w:t>
      </w:r>
      <w:r w:rsidRPr="00E2222E">
        <w:rPr>
          <w:rFonts w:ascii="Arial" w:hAnsi="Arial" w:cs="Arial"/>
        </w:rPr>
        <w:t>g</w:t>
      </w:r>
      <w:r w:rsidRPr="00E2222E">
        <w:rPr>
          <w:rFonts w:ascii="Arial" w:hAnsi="Arial" w:cs="Arial" w:hint="eastAsia"/>
        </w:rPr>
        <w:t>as</w:t>
      </w:r>
      <w:r w:rsidRPr="00E2222E">
        <w:rPr>
          <w:rFonts w:ascii="Arial" w:hAnsi="Arial" w:cs="Arial"/>
        </w:rPr>
        <w:t xml:space="preserve"> </w:t>
      </w:r>
      <w:r w:rsidRPr="00E2222E">
        <w:rPr>
          <w:rFonts w:ascii="Arial" w:hAnsi="Arial" w:cs="Arial" w:hint="eastAsia"/>
        </w:rPr>
        <w:t>flow</w:t>
      </w:r>
      <w:r w:rsidRPr="00E2222E">
        <w:rPr>
          <w:rFonts w:ascii="Arial" w:hAnsi="Arial" w:cs="Arial"/>
        </w:rPr>
        <w:t xml:space="preserve"> rate </w:t>
      </w:r>
      <w:r w:rsidRPr="00E2222E">
        <w:rPr>
          <w:rFonts w:ascii="Arial" w:hAnsi="Arial" w:cs="Arial" w:hint="eastAsia"/>
        </w:rPr>
        <w:t>of</w:t>
      </w:r>
      <w:r w:rsidRPr="00E2222E">
        <w:rPr>
          <w:rFonts w:ascii="Arial" w:hAnsi="Arial" w:cs="Arial"/>
        </w:rPr>
        <w:t xml:space="preserve"> 10 arb.</w:t>
      </w:r>
    </w:p>
    <w:p w:rsidR="00E2222E" w:rsidRPr="00CE7261" w:rsidRDefault="00E2222E" w:rsidP="00F26699">
      <w:pPr>
        <w:spacing w:line="360" w:lineRule="auto"/>
        <w:ind w:firstLine="720"/>
        <w:jc w:val="both"/>
        <w:rPr>
          <w:rFonts w:ascii="Arial" w:hAnsi="Arial" w:cs="Arial"/>
        </w:rPr>
      </w:pPr>
      <w:r w:rsidRPr="00E2222E">
        <w:rPr>
          <w:rFonts w:ascii="Arial" w:hAnsi="Arial" w:cs="Arial"/>
        </w:rPr>
        <w:t>Identification and quantification of metabolites were performed using the mzCloud database by the search engines: Compound Discoverer 3.0 (Thermo Fisher</w:t>
      </w:r>
      <w:r w:rsidR="00741DB2">
        <w:rPr>
          <w:rFonts w:ascii="Arial" w:hAnsi="Arial" w:cs="Arial"/>
        </w:rPr>
        <w:t xml:space="preserve"> Scientific</w:t>
      </w:r>
      <w:r w:rsidRPr="00E2222E">
        <w:rPr>
          <w:rFonts w:ascii="Arial" w:hAnsi="Arial" w:cs="Arial"/>
        </w:rPr>
        <w:t xml:space="preserve">). Differentially expressed metabolites were screened based on VIP value from PLS-DA analysis and </w:t>
      </w:r>
      <w:r w:rsidRPr="00F26699">
        <w:rPr>
          <w:rFonts w:ascii="Arial" w:hAnsi="Arial" w:cs="Arial"/>
          <w:i/>
        </w:rPr>
        <w:t>P</w:t>
      </w:r>
      <w:r w:rsidRPr="00E2222E">
        <w:rPr>
          <w:rFonts w:ascii="Arial" w:hAnsi="Arial" w:cs="Arial"/>
        </w:rPr>
        <w:t xml:space="preserve"> value from t-test</w:t>
      </w:r>
      <w:r w:rsidRPr="00E2222E">
        <w:rPr>
          <w:rFonts w:ascii="Arial" w:hAnsi="Arial" w:cs="Arial" w:hint="eastAsia"/>
        </w:rPr>
        <w:t xml:space="preserve"> (VIP &gt; 1 and </w:t>
      </w:r>
      <w:r w:rsidRPr="00F26699">
        <w:rPr>
          <w:rFonts w:ascii="Arial" w:hAnsi="Arial" w:cs="Arial"/>
          <w:i/>
        </w:rPr>
        <w:t>P</w:t>
      </w:r>
      <w:r w:rsidRPr="00E2222E">
        <w:rPr>
          <w:rFonts w:ascii="Arial" w:hAnsi="Arial" w:cs="Arial" w:hint="eastAsia"/>
        </w:rPr>
        <w:t xml:space="preserve"> value &lt; 0.05).</w:t>
      </w:r>
      <w:r w:rsidR="005B081B" w:rsidRPr="005B081B">
        <w:t xml:space="preserve"> </w:t>
      </w:r>
    </w:p>
    <w:p w:rsidR="00F77BFC" w:rsidRDefault="00F77BFC" w:rsidP="00F77BFC">
      <w:pPr>
        <w:spacing w:line="360" w:lineRule="auto"/>
        <w:jc w:val="both"/>
        <w:rPr>
          <w:rFonts w:ascii="Arial" w:hAnsi="Arial" w:cs="Arial"/>
          <w:b/>
        </w:rPr>
      </w:pPr>
      <w:r>
        <w:rPr>
          <w:rFonts w:ascii="Arial" w:hAnsi="Arial" w:cs="Arial"/>
          <w:b/>
        </w:rPr>
        <w:t xml:space="preserve">Immunohistochemistry </w:t>
      </w:r>
    </w:p>
    <w:p w:rsidR="00F77BFC" w:rsidRPr="008E360E" w:rsidRDefault="00F77BFC" w:rsidP="00F77BFC">
      <w:pPr>
        <w:spacing w:line="360" w:lineRule="auto"/>
        <w:jc w:val="both"/>
        <w:rPr>
          <w:rFonts w:ascii="Arial" w:hAnsi="Arial" w:cs="Arial"/>
          <w:color w:val="FF0000"/>
        </w:rPr>
      </w:pPr>
      <w:r>
        <w:rPr>
          <w:rFonts w:ascii="Arial" w:hAnsi="Arial" w:cs="Arial" w:hint="eastAsia"/>
        </w:rPr>
        <w:t>Immuno</w:t>
      </w:r>
      <w:r>
        <w:rPr>
          <w:rFonts w:ascii="Arial" w:hAnsi="Arial" w:cs="Arial"/>
        </w:rPr>
        <w:t xml:space="preserve">histochemistry </w:t>
      </w:r>
      <w:r w:rsidRPr="00590539">
        <w:rPr>
          <w:rFonts w:ascii="Arial" w:hAnsi="Arial" w:cs="Arial"/>
          <w:color w:val="000000" w:themeColor="text1"/>
        </w:rPr>
        <w:t>were conducted as previously described</w:t>
      </w:r>
      <w:r w:rsidR="00F453C9">
        <w:rPr>
          <w:rFonts w:ascii="Arial" w:hAnsi="Arial" w:cs="Arial"/>
          <w:color w:val="000000" w:themeColor="text1"/>
        </w:rPr>
        <w:t>(3)</w:t>
      </w:r>
      <w:r w:rsidRPr="00590539">
        <w:rPr>
          <w:rFonts w:ascii="Arial" w:hAnsi="Arial" w:cs="Arial"/>
          <w:color w:val="000000" w:themeColor="text1"/>
        </w:rPr>
        <w:t xml:space="preserve">. </w:t>
      </w:r>
      <w:r w:rsidR="00E245D1" w:rsidRPr="00590539">
        <w:rPr>
          <w:rFonts w:ascii="Arial" w:hAnsi="Arial" w:cs="Arial"/>
          <w:color w:val="000000" w:themeColor="text1"/>
        </w:rPr>
        <w:t xml:space="preserve">Anti-CD45 and anti-Foxp3 antibodies </w:t>
      </w:r>
      <w:r w:rsidR="001E5E85" w:rsidRPr="00B46D30">
        <w:rPr>
          <w:rFonts w:ascii="Arial" w:hAnsi="Arial" w:cs="Arial"/>
          <w:color w:val="000000" w:themeColor="text1"/>
        </w:rPr>
        <w:t xml:space="preserve">were purchased from </w:t>
      </w:r>
      <w:r w:rsidR="00DB7E49" w:rsidRPr="00B46D30">
        <w:rPr>
          <w:rFonts w:ascii="Arial" w:hAnsi="Arial" w:cs="Arial"/>
          <w:color w:val="000000" w:themeColor="text1"/>
        </w:rPr>
        <w:t>Servicebio (GB14038, Wuhan, China)</w:t>
      </w:r>
      <w:r w:rsidR="000314F7" w:rsidRPr="00B46D30">
        <w:rPr>
          <w:rFonts w:ascii="Arial" w:hAnsi="Arial" w:cs="Arial"/>
          <w:color w:val="000000" w:themeColor="text1"/>
        </w:rPr>
        <w:t xml:space="preserve"> and Abcam (ab20034, </w:t>
      </w:r>
      <w:r w:rsidR="001B3431" w:rsidRPr="00B46D30">
        <w:rPr>
          <w:rFonts w:ascii="Arial" w:hAnsi="Arial" w:cs="Arial" w:hint="eastAsia"/>
          <w:color w:val="000000" w:themeColor="text1"/>
        </w:rPr>
        <w:t>Cam</w:t>
      </w:r>
      <w:r w:rsidR="001B3431" w:rsidRPr="00B46D30">
        <w:rPr>
          <w:rFonts w:ascii="Arial" w:hAnsi="Arial" w:cs="Arial"/>
          <w:color w:val="000000" w:themeColor="text1"/>
        </w:rPr>
        <w:t>bridge, UK</w:t>
      </w:r>
      <w:r w:rsidR="000314F7" w:rsidRPr="00B46D30">
        <w:rPr>
          <w:rFonts w:ascii="Arial" w:hAnsi="Arial" w:cs="Arial"/>
          <w:color w:val="000000" w:themeColor="text1"/>
        </w:rPr>
        <w:t>), respectively. S</w:t>
      </w:r>
      <w:r w:rsidR="001E5E85" w:rsidRPr="00B46D30">
        <w:rPr>
          <w:rFonts w:ascii="Arial" w:hAnsi="Arial" w:cs="Arial"/>
          <w:color w:val="000000" w:themeColor="text1"/>
        </w:rPr>
        <w:t xml:space="preserve">econdary antibodies </w:t>
      </w:r>
      <w:r w:rsidR="004E56CE" w:rsidRPr="00B46D30">
        <w:rPr>
          <w:rFonts w:ascii="Arial" w:hAnsi="Arial" w:cs="Arial"/>
          <w:color w:val="000000" w:themeColor="text1"/>
        </w:rPr>
        <w:t xml:space="preserve">and detection system </w:t>
      </w:r>
      <w:r w:rsidR="001E5E85" w:rsidRPr="00B46D30">
        <w:rPr>
          <w:rFonts w:ascii="Arial" w:hAnsi="Arial" w:cs="Arial"/>
          <w:color w:val="000000" w:themeColor="text1"/>
        </w:rPr>
        <w:t>were purchased from</w:t>
      </w:r>
      <w:r w:rsidR="001608C1" w:rsidRPr="00B46D30">
        <w:rPr>
          <w:rFonts w:ascii="Arial" w:hAnsi="Arial" w:cs="Arial"/>
          <w:color w:val="000000" w:themeColor="text1"/>
        </w:rPr>
        <w:t xml:space="preserve"> </w:t>
      </w:r>
      <w:r w:rsidR="001608C1" w:rsidRPr="00B46D30">
        <w:rPr>
          <w:rFonts w:ascii="Arial" w:hAnsi="Arial" w:cs="Arial" w:hint="eastAsia"/>
          <w:color w:val="000000" w:themeColor="text1"/>
        </w:rPr>
        <w:t>DaKo</w:t>
      </w:r>
      <w:r w:rsidR="001608C1" w:rsidRPr="00B46D30">
        <w:rPr>
          <w:rFonts w:ascii="Arial" w:hAnsi="Arial" w:cs="Arial"/>
          <w:color w:val="000000" w:themeColor="text1"/>
        </w:rPr>
        <w:t xml:space="preserve"> (K5007,</w:t>
      </w:r>
      <w:r w:rsidR="004E56CE" w:rsidRPr="00B46D30">
        <w:rPr>
          <w:rFonts w:ascii="Arial" w:hAnsi="Arial" w:cs="Arial"/>
          <w:color w:val="000000" w:themeColor="text1"/>
        </w:rPr>
        <w:t xml:space="preserve"> Glostrup,</w:t>
      </w:r>
      <w:r w:rsidR="001608C1" w:rsidRPr="00B46D30">
        <w:rPr>
          <w:rFonts w:ascii="Arial" w:hAnsi="Arial" w:cs="Arial"/>
          <w:color w:val="000000" w:themeColor="text1"/>
        </w:rPr>
        <w:t xml:space="preserve"> </w:t>
      </w:r>
      <w:r w:rsidR="004E56CE" w:rsidRPr="00B46D30">
        <w:rPr>
          <w:rFonts w:ascii="Arial" w:hAnsi="Arial" w:cs="Arial"/>
          <w:color w:val="000000" w:themeColor="text1"/>
        </w:rPr>
        <w:t>Denmark</w:t>
      </w:r>
      <w:r w:rsidR="001608C1" w:rsidRPr="00B46D30">
        <w:rPr>
          <w:rFonts w:ascii="Arial" w:hAnsi="Arial" w:cs="Arial"/>
          <w:color w:val="000000" w:themeColor="text1"/>
        </w:rPr>
        <w:t>)</w:t>
      </w:r>
      <w:r w:rsidR="001E5E85" w:rsidRPr="00B46D30">
        <w:rPr>
          <w:rFonts w:ascii="Arial" w:hAnsi="Arial" w:cs="Arial"/>
          <w:color w:val="000000" w:themeColor="text1"/>
        </w:rPr>
        <w:t>.</w:t>
      </w:r>
      <w:r w:rsidR="00D22A6E" w:rsidRPr="00B46D30">
        <w:rPr>
          <w:rFonts w:ascii="Arial" w:hAnsi="Arial" w:cs="Arial"/>
          <w:color w:val="000000" w:themeColor="text1"/>
        </w:rPr>
        <w:t xml:space="preserve"> The density of positive cells was manually calculated </w:t>
      </w:r>
      <w:r w:rsidR="001C6E43" w:rsidRPr="00B46D30">
        <w:rPr>
          <w:rFonts w:ascii="Arial" w:hAnsi="Arial" w:cs="Arial"/>
          <w:color w:val="000000" w:themeColor="text1"/>
        </w:rPr>
        <w:t xml:space="preserve">using </w:t>
      </w:r>
      <w:r w:rsidR="00D22A6E" w:rsidRPr="00B46D30">
        <w:rPr>
          <w:rFonts w:ascii="Arial" w:hAnsi="Arial" w:cs="Arial" w:hint="eastAsia"/>
          <w:color w:val="000000" w:themeColor="text1"/>
        </w:rPr>
        <w:t>f</w:t>
      </w:r>
      <w:r w:rsidR="00D22A6E" w:rsidRPr="00B46D30">
        <w:rPr>
          <w:rFonts w:ascii="Arial" w:hAnsi="Arial" w:cs="Arial"/>
          <w:color w:val="000000" w:themeColor="text1"/>
        </w:rPr>
        <w:t xml:space="preserve">ive randomly chosen </w:t>
      </w:r>
      <w:r w:rsidR="001608C1" w:rsidRPr="00B46D30">
        <w:rPr>
          <w:rFonts w:ascii="Arial" w:hAnsi="Arial" w:cs="Arial"/>
          <w:color w:val="000000" w:themeColor="text1"/>
        </w:rPr>
        <w:t>fields</w:t>
      </w:r>
      <w:r w:rsidR="00D22A6E" w:rsidRPr="00B46D30">
        <w:rPr>
          <w:rFonts w:ascii="Arial" w:hAnsi="Arial" w:cs="Arial"/>
          <w:color w:val="000000" w:themeColor="text1"/>
        </w:rPr>
        <w:t>.</w:t>
      </w:r>
    </w:p>
    <w:p w:rsidR="00691A08" w:rsidRPr="008C458E" w:rsidRDefault="00691A08" w:rsidP="00691A08">
      <w:pPr>
        <w:spacing w:line="360" w:lineRule="auto"/>
        <w:jc w:val="both"/>
        <w:outlineLvl w:val="0"/>
        <w:rPr>
          <w:rFonts w:ascii="Arial" w:hAnsi="Arial" w:cs="Arial"/>
          <w:b/>
        </w:rPr>
      </w:pPr>
      <w:r w:rsidRPr="008C458E">
        <w:rPr>
          <w:rFonts w:ascii="Arial" w:hAnsi="Arial" w:cs="Arial" w:hint="eastAsia"/>
          <w:b/>
        </w:rPr>
        <w:t>Q</w:t>
      </w:r>
      <w:r w:rsidRPr="008C458E">
        <w:rPr>
          <w:rFonts w:ascii="Arial" w:hAnsi="Arial" w:cs="Arial"/>
          <w:b/>
        </w:rPr>
        <w:t>uantitative polymerase chain reaction (qPCR)</w:t>
      </w:r>
    </w:p>
    <w:p w:rsidR="00C607B0" w:rsidRPr="00691A08" w:rsidRDefault="00691A08" w:rsidP="00F77BFC">
      <w:pPr>
        <w:spacing w:line="360" w:lineRule="auto"/>
        <w:jc w:val="both"/>
        <w:rPr>
          <w:rFonts w:ascii="Arial" w:hAnsi="Arial" w:cs="Arial"/>
        </w:rPr>
      </w:pPr>
      <w:r w:rsidRPr="008C458E">
        <w:rPr>
          <w:rFonts w:ascii="Arial" w:hAnsi="Arial" w:cs="Arial"/>
        </w:rPr>
        <w:t xml:space="preserve">Total RNA was extracted from frozen HCC samples resected in our department in the past five years and </w:t>
      </w:r>
      <w:r>
        <w:rPr>
          <w:rFonts w:ascii="Arial" w:hAnsi="Arial" w:cs="Arial"/>
        </w:rPr>
        <w:t>used</w:t>
      </w:r>
      <w:r w:rsidRPr="008C458E">
        <w:rPr>
          <w:rFonts w:ascii="Arial" w:hAnsi="Arial" w:cs="Arial"/>
        </w:rPr>
        <w:t xml:space="preserve"> for cDNA generation </w:t>
      </w:r>
      <w:r w:rsidRPr="008C458E">
        <w:rPr>
          <w:rFonts w:ascii="Arial" w:hAnsi="Arial" w:cs="Arial" w:hint="eastAsia"/>
        </w:rPr>
        <w:t>by</w:t>
      </w:r>
      <w:r w:rsidRPr="008C458E">
        <w:rPr>
          <w:rFonts w:ascii="Arial" w:hAnsi="Arial" w:cs="Arial"/>
        </w:rPr>
        <w:t xml:space="preserve"> reverse transcription. All cDNA samples were </w:t>
      </w:r>
      <w:r w:rsidRPr="008C458E">
        <w:rPr>
          <w:rFonts w:ascii="Arial" w:hAnsi="Arial" w:cs="Arial" w:hint="eastAsia"/>
        </w:rPr>
        <w:t>aliquoted</w:t>
      </w:r>
      <w:r w:rsidRPr="008C458E">
        <w:rPr>
          <w:rFonts w:ascii="Arial" w:hAnsi="Arial" w:cs="Arial"/>
        </w:rPr>
        <w:t xml:space="preserve"> in 384-well plates </w:t>
      </w:r>
      <w:r w:rsidRPr="008C458E">
        <w:rPr>
          <w:rFonts w:ascii="Arial" w:eastAsia="DengXian" w:hAnsi="Arial" w:cs="Arial"/>
        </w:rPr>
        <w:t>in triplicate to generate</w:t>
      </w:r>
      <w:r w:rsidRPr="008C458E">
        <w:rPr>
          <w:rFonts w:ascii="Arial" w:hAnsi="Arial" w:cs="Arial"/>
        </w:rPr>
        <w:t xml:space="preserve"> </w:t>
      </w:r>
      <w:r>
        <w:rPr>
          <w:rFonts w:ascii="Arial" w:hAnsi="Arial" w:cs="Arial"/>
        </w:rPr>
        <w:t xml:space="preserve">an </w:t>
      </w:r>
      <w:r w:rsidRPr="008C458E">
        <w:rPr>
          <w:rFonts w:ascii="Arial" w:hAnsi="Arial" w:cs="Arial"/>
        </w:rPr>
        <w:t>in-house HCC cDNA micro</w:t>
      </w:r>
      <w:r w:rsidRPr="008C458E">
        <w:rPr>
          <w:rFonts w:ascii="Arial" w:hAnsi="Arial" w:cs="Arial" w:hint="eastAsia"/>
        </w:rPr>
        <w:t>a</w:t>
      </w:r>
      <w:r w:rsidRPr="008C458E">
        <w:rPr>
          <w:rFonts w:ascii="Arial" w:hAnsi="Arial" w:cs="Arial"/>
        </w:rPr>
        <w:t xml:space="preserve">rray. qPCR assays were performed as previously </w:t>
      </w:r>
      <w:r w:rsidR="002530F6" w:rsidRPr="008C458E">
        <w:rPr>
          <w:rFonts w:ascii="Arial" w:hAnsi="Arial" w:cs="Arial"/>
        </w:rPr>
        <w:t>describe</w:t>
      </w:r>
      <w:r w:rsidR="002530F6">
        <w:rPr>
          <w:rFonts w:ascii="Arial" w:hAnsi="Arial" w:cs="Arial"/>
        </w:rPr>
        <w:t>d</w:t>
      </w:r>
      <w:r w:rsidR="00C64F82" w:rsidRPr="00F26699">
        <w:rPr>
          <w:rFonts w:ascii="Arial" w:hAnsi="Arial" w:cs="Arial"/>
        </w:rPr>
        <w:t>(</w:t>
      </w:r>
      <w:r w:rsidR="00C64F82">
        <w:rPr>
          <w:rFonts w:ascii="Arial" w:hAnsi="Arial" w:cs="Arial"/>
        </w:rPr>
        <w:t>3</w:t>
      </w:r>
      <w:r w:rsidR="00C64F82" w:rsidRPr="00F26699">
        <w:rPr>
          <w:rFonts w:ascii="Arial" w:hAnsi="Arial" w:cs="Arial"/>
        </w:rPr>
        <w:t>)</w:t>
      </w:r>
      <w:r w:rsidR="009B3CF0">
        <w:rPr>
          <w:rFonts w:ascii="Arial" w:hAnsi="Arial" w:cs="Arial"/>
        </w:rPr>
        <w:t>.</w:t>
      </w:r>
      <w:r w:rsidRPr="008C458E">
        <w:rPr>
          <w:rFonts w:ascii="Arial" w:hAnsi="Arial" w:cs="Arial"/>
        </w:rPr>
        <w:t xml:space="preserve"> The </w:t>
      </w:r>
      <w:r w:rsidR="0076761B">
        <w:rPr>
          <w:rFonts w:ascii="Arial" w:hAnsi="Arial" w:cs="Arial"/>
        </w:rPr>
        <w:t>primers of</w:t>
      </w:r>
      <w:r w:rsidR="00C607B0" w:rsidRPr="0076761B">
        <w:rPr>
          <w:rFonts w:ascii="Arial" w:hAnsi="Arial" w:cs="Arial"/>
          <w:i/>
        </w:rPr>
        <w:t xml:space="preserve"> PTPRC</w:t>
      </w:r>
      <w:r w:rsidR="00C607B0">
        <w:rPr>
          <w:rFonts w:ascii="Arial" w:hAnsi="Arial" w:cs="Arial"/>
        </w:rPr>
        <w:t xml:space="preserve"> (forward: 5’-</w:t>
      </w:r>
      <w:r w:rsidR="00C607B0" w:rsidRPr="00CF03ED">
        <w:rPr>
          <w:rFonts w:ascii="Arial" w:eastAsia="SimSun" w:hAnsi="Arial" w:cs="Arial"/>
          <w:color w:val="000000"/>
        </w:rPr>
        <w:t>TATTTGTGACAGGGCAAAGC</w:t>
      </w:r>
      <w:r w:rsidR="00C607B0">
        <w:rPr>
          <w:rFonts w:ascii="Arial" w:eastAsia="SimSun" w:hAnsi="Arial" w:cs="Arial"/>
          <w:color w:val="000000"/>
        </w:rPr>
        <w:t>-</w:t>
      </w:r>
      <w:r w:rsidR="00C607B0">
        <w:rPr>
          <w:rFonts w:ascii="Arial" w:hAnsi="Arial" w:cs="Arial"/>
        </w:rPr>
        <w:t>3’, reverse: 5’-</w:t>
      </w:r>
      <w:r w:rsidR="00C607B0" w:rsidRPr="00CF03ED">
        <w:rPr>
          <w:rFonts w:ascii="Arial" w:eastAsia="SimSun" w:hAnsi="Arial" w:cs="Arial"/>
          <w:color w:val="000000"/>
        </w:rPr>
        <w:t>CACTTGAAAGTGGAACACTGG</w:t>
      </w:r>
      <w:r w:rsidR="00C607B0">
        <w:rPr>
          <w:rFonts w:ascii="Arial" w:eastAsia="SimSun" w:hAnsi="Arial" w:cs="Arial"/>
          <w:color w:val="000000"/>
        </w:rPr>
        <w:t>-</w:t>
      </w:r>
      <w:r w:rsidR="00C607B0">
        <w:rPr>
          <w:rFonts w:ascii="Arial" w:hAnsi="Arial" w:cs="Arial"/>
        </w:rPr>
        <w:t xml:space="preserve">3’), </w:t>
      </w:r>
      <w:r w:rsidR="00C607B0" w:rsidRPr="0076761B">
        <w:rPr>
          <w:rFonts w:ascii="Arial" w:hAnsi="Arial" w:cs="Arial"/>
          <w:i/>
        </w:rPr>
        <w:t>FOXP3</w:t>
      </w:r>
      <w:r w:rsidR="00C607B0">
        <w:rPr>
          <w:rFonts w:ascii="Arial" w:hAnsi="Arial" w:cs="Arial"/>
        </w:rPr>
        <w:t xml:space="preserve"> (5’-</w:t>
      </w:r>
      <w:r w:rsidR="00C607B0" w:rsidRPr="00C607B0">
        <w:rPr>
          <w:rFonts w:ascii="Arial" w:eastAsia="SimSun" w:hAnsi="Arial" w:cs="Arial"/>
          <w:color w:val="000000"/>
        </w:rPr>
        <w:t xml:space="preserve"> </w:t>
      </w:r>
      <w:r w:rsidR="00C607B0" w:rsidRPr="00CF03ED">
        <w:rPr>
          <w:rFonts w:ascii="Arial" w:eastAsia="SimSun" w:hAnsi="Arial" w:cs="Arial"/>
          <w:color w:val="000000"/>
        </w:rPr>
        <w:t>AGCACATTCCCAGAGTTCCTC</w:t>
      </w:r>
      <w:r w:rsidR="00C607B0">
        <w:rPr>
          <w:rFonts w:ascii="Arial" w:eastAsia="SimSun" w:hAnsi="Arial" w:cs="Arial"/>
          <w:color w:val="000000"/>
        </w:rPr>
        <w:t xml:space="preserve"> -</w:t>
      </w:r>
      <w:r w:rsidR="00C607B0">
        <w:rPr>
          <w:rFonts w:ascii="Arial" w:hAnsi="Arial" w:cs="Arial"/>
        </w:rPr>
        <w:t>3’, reverse: 5’-</w:t>
      </w:r>
      <w:r w:rsidR="00C607B0" w:rsidRPr="00CF03ED">
        <w:rPr>
          <w:rFonts w:ascii="Arial" w:eastAsia="SimSun" w:hAnsi="Arial" w:cs="Arial"/>
          <w:color w:val="000000"/>
        </w:rPr>
        <w:t>CGTGTGAACCAGTGGTAGATC</w:t>
      </w:r>
      <w:r w:rsidR="00C607B0">
        <w:rPr>
          <w:rFonts w:ascii="Arial" w:eastAsia="SimSun" w:hAnsi="Arial" w:cs="Arial"/>
          <w:color w:val="000000"/>
        </w:rPr>
        <w:t>-</w:t>
      </w:r>
      <w:r w:rsidR="00C607B0">
        <w:rPr>
          <w:rFonts w:ascii="Arial" w:hAnsi="Arial" w:cs="Arial"/>
        </w:rPr>
        <w:t xml:space="preserve">3’), and </w:t>
      </w:r>
      <w:r w:rsidR="00C607B0" w:rsidRPr="0076761B">
        <w:rPr>
          <w:rFonts w:ascii="Arial" w:hAnsi="Arial" w:cs="Arial"/>
          <w:i/>
        </w:rPr>
        <w:t>GAPDH</w:t>
      </w:r>
      <w:r w:rsidR="00C607B0">
        <w:rPr>
          <w:rFonts w:ascii="Arial" w:hAnsi="Arial" w:cs="Arial"/>
        </w:rPr>
        <w:t xml:space="preserve"> (5’-</w:t>
      </w:r>
      <w:r w:rsidR="00C607B0" w:rsidRPr="00325E56">
        <w:rPr>
          <w:rFonts w:ascii="Arial" w:hAnsi="Arial" w:cs="Arial"/>
          <w:color w:val="000000"/>
          <w:sz w:val="26"/>
          <w:szCs w:val="26"/>
        </w:rPr>
        <w:t>AACAGCAACTCCCATTCTTC</w:t>
      </w:r>
      <w:r w:rsidR="00C607B0">
        <w:rPr>
          <w:rFonts w:ascii="Arial" w:eastAsia="SimSun" w:hAnsi="Arial" w:cs="Arial"/>
          <w:color w:val="000000"/>
        </w:rPr>
        <w:t>-</w:t>
      </w:r>
      <w:r w:rsidR="00C607B0">
        <w:rPr>
          <w:rFonts w:ascii="Arial" w:hAnsi="Arial" w:cs="Arial"/>
        </w:rPr>
        <w:t>3’, reverse: 5’-</w:t>
      </w:r>
      <w:r w:rsidR="00C607B0" w:rsidRPr="00C607B0">
        <w:rPr>
          <w:rFonts w:ascii="Arial" w:hAnsi="Arial" w:cs="Arial"/>
          <w:color w:val="000000"/>
          <w:sz w:val="26"/>
          <w:szCs w:val="26"/>
        </w:rPr>
        <w:t xml:space="preserve"> </w:t>
      </w:r>
      <w:r w:rsidR="00C607B0" w:rsidRPr="00325E56">
        <w:rPr>
          <w:rFonts w:ascii="Arial" w:hAnsi="Arial" w:cs="Arial"/>
          <w:color w:val="000000"/>
          <w:sz w:val="26"/>
          <w:szCs w:val="26"/>
        </w:rPr>
        <w:t>TGGTCCAGGGTTTCTTACTC</w:t>
      </w:r>
      <w:r w:rsidR="00C607B0">
        <w:rPr>
          <w:rFonts w:ascii="Arial" w:eastAsia="SimSun" w:hAnsi="Arial" w:cs="Arial"/>
          <w:color w:val="000000"/>
        </w:rPr>
        <w:t>-</w:t>
      </w:r>
      <w:r w:rsidR="00C607B0">
        <w:rPr>
          <w:rFonts w:ascii="Arial" w:hAnsi="Arial" w:cs="Arial"/>
        </w:rPr>
        <w:t>3’)</w:t>
      </w:r>
      <w:r w:rsidR="0076761B">
        <w:rPr>
          <w:rFonts w:ascii="Arial" w:hAnsi="Arial" w:cs="Arial"/>
        </w:rPr>
        <w:t xml:space="preserve"> were generated by </w:t>
      </w:r>
      <w:r w:rsidR="0076761B" w:rsidRPr="008C458E">
        <w:rPr>
          <w:rFonts w:ascii="Arial" w:hAnsi="Arial" w:cs="Arial"/>
        </w:rPr>
        <w:t>XY Biotechnology</w:t>
      </w:r>
      <w:r w:rsidR="0076761B">
        <w:rPr>
          <w:rFonts w:ascii="Arial" w:hAnsi="Arial" w:cs="Arial"/>
        </w:rPr>
        <w:t xml:space="preserve"> (Hangzhou, China).</w:t>
      </w:r>
    </w:p>
    <w:p w:rsidR="00F77BFC" w:rsidRPr="00AC3665" w:rsidRDefault="00F77BFC" w:rsidP="00F77BFC">
      <w:pPr>
        <w:spacing w:line="360" w:lineRule="auto"/>
        <w:jc w:val="both"/>
        <w:rPr>
          <w:rFonts w:ascii="Arial" w:hAnsi="Arial" w:cs="Arial"/>
          <w:b/>
        </w:rPr>
      </w:pPr>
      <w:r w:rsidRPr="00AC3665">
        <w:rPr>
          <w:rFonts w:ascii="Arial" w:hAnsi="Arial" w:cs="Arial"/>
          <w:b/>
        </w:rPr>
        <w:t>Bioinformatic analysis</w:t>
      </w:r>
    </w:p>
    <w:p w:rsidR="006C4764" w:rsidRDefault="002F79EC" w:rsidP="00F77BFC">
      <w:pPr>
        <w:spacing w:line="360" w:lineRule="auto"/>
        <w:jc w:val="both"/>
        <w:rPr>
          <w:rFonts w:ascii="Arial" w:hAnsi="Arial" w:cs="Arial"/>
        </w:rPr>
      </w:pPr>
      <w:r w:rsidRPr="007C0BD2">
        <w:rPr>
          <w:rFonts w:ascii="Arial" w:hAnsi="Arial" w:cs="Arial" w:hint="eastAsia"/>
        </w:rPr>
        <w:t>For</w:t>
      </w:r>
      <w:r w:rsidRPr="007C0BD2">
        <w:rPr>
          <w:rFonts w:ascii="Arial" w:hAnsi="Arial" w:cs="Arial"/>
        </w:rPr>
        <w:t xml:space="preserve"> whole-exome sequencing,</w:t>
      </w:r>
      <w:r w:rsidR="00147AF4" w:rsidRPr="00147AF4">
        <w:rPr>
          <w:rFonts w:ascii="Arial" w:hAnsi="Arial" w:cs="Arial"/>
        </w:rPr>
        <w:t xml:space="preserve"> </w:t>
      </w:r>
      <w:r w:rsidR="00147AF4" w:rsidRPr="007C0BD2">
        <w:rPr>
          <w:rFonts w:ascii="Arial" w:hAnsi="Arial" w:cs="Arial"/>
        </w:rPr>
        <w:t>the single nucleotide variations (SNVs), insertions and deletions (</w:t>
      </w:r>
      <w:r w:rsidR="00147AF4" w:rsidRPr="007C0BD2">
        <w:rPr>
          <w:rFonts w:ascii="Arial" w:hAnsi="Arial" w:cs="Arial" w:hint="eastAsia"/>
        </w:rPr>
        <w:t>INDELs</w:t>
      </w:r>
      <w:r w:rsidR="00147AF4" w:rsidRPr="007C0BD2">
        <w:rPr>
          <w:rFonts w:ascii="Arial" w:hAnsi="Arial" w:cs="Arial"/>
        </w:rPr>
        <w:t>)</w:t>
      </w:r>
      <w:r w:rsidR="00147AF4" w:rsidRPr="007C0BD2">
        <w:rPr>
          <w:rFonts w:ascii="Arial" w:hAnsi="Arial" w:cs="Arial" w:hint="eastAsia"/>
        </w:rPr>
        <w:t xml:space="preserve">, </w:t>
      </w:r>
      <w:r w:rsidR="00147AF4" w:rsidRPr="007C0BD2">
        <w:rPr>
          <w:rFonts w:ascii="Arial" w:hAnsi="Arial" w:cs="Arial"/>
        </w:rPr>
        <w:t>and copy number variations were detected as described previously</w:t>
      </w:r>
      <w:r w:rsidR="00F453C9">
        <w:rPr>
          <w:rFonts w:ascii="Arial" w:hAnsi="Arial" w:cs="Arial"/>
        </w:rPr>
        <w:t>(4-6)</w:t>
      </w:r>
      <w:r w:rsidRPr="007C0BD2">
        <w:rPr>
          <w:rFonts w:ascii="Arial" w:hAnsi="Arial" w:cs="Arial" w:hint="eastAsia"/>
        </w:rPr>
        <w:t>.</w:t>
      </w:r>
      <w:r w:rsidR="00D05530" w:rsidRPr="007C0BD2">
        <w:rPr>
          <w:rFonts w:ascii="Arial" w:hAnsi="Arial" w:cs="Arial"/>
        </w:rPr>
        <w:t xml:space="preserve"> For RNA sequencing, reads </w:t>
      </w:r>
      <w:r w:rsidR="00D05530" w:rsidRPr="007C0BD2">
        <w:rPr>
          <w:rFonts w:ascii="Arial" w:hAnsi="Arial" w:cs="Arial" w:hint="eastAsia"/>
        </w:rPr>
        <w:t xml:space="preserve">were </w:t>
      </w:r>
      <w:r w:rsidR="00D05530" w:rsidRPr="007C0BD2">
        <w:rPr>
          <w:rFonts w:ascii="Arial" w:hAnsi="Arial" w:cs="Arial"/>
        </w:rPr>
        <w:t xml:space="preserve">mapped to the reference genome </w:t>
      </w:r>
      <w:r w:rsidR="00D05530" w:rsidRPr="007C0BD2">
        <w:rPr>
          <w:rFonts w:ascii="Arial" w:hAnsi="Arial" w:cs="Arial"/>
        </w:rPr>
        <w:lastRenderedPageBreak/>
        <w:t>using Hisat2 v2.0.5 a</w:t>
      </w:r>
      <w:r w:rsidR="00D05530" w:rsidRPr="007C0BD2">
        <w:rPr>
          <w:rFonts w:ascii="Arial" w:hAnsi="Arial" w:cs="Arial" w:hint="eastAsia"/>
        </w:rPr>
        <w:t xml:space="preserve">fter quality control processing. </w:t>
      </w:r>
      <w:r w:rsidR="00D05530" w:rsidRPr="007C0BD2">
        <w:rPr>
          <w:rFonts w:ascii="Arial" w:hAnsi="Arial" w:cs="Arial"/>
        </w:rPr>
        <w:t xml:space="preserve">The fragments </w:t>
      </w:r>
      <w:r w:rsidR="00D05530" w:rsidRPr="007C0BD2">
        <w:rPr>
          <w:rFonts w:ascii="Arial" w:eastAsia="DengXian" w:hAnsi="Arial" w:cs="Arial"/>
        </w:rPr>
        <w:t>per kilobase</w:t>
      </w:r>
      <w:r w:rsidR="00D05530" w:rsidRPr="007C0BD2">
        <w:rPr>
          <w:rFonts w:ascii="Arial" w:hAnsi="Arial" w:cs="Arial"/>
        </w:rPr>
        <w:t xml:space="preserve"> of transcript per </w:t>
      </w:r>
      <w:r w:rsidR="00D05530" w:rsidRPr="007C0BD2">
        <w:rPr>
          <w:rFonts w:ascii="Arial" w:eastAsia="DengXian" w:hAnsi="Arial" w:cs="Arial"/>
        </w:rPr>
        <w:t>million</w:t>
      </w:r>
      <w:r w:rsidR="00D05530" w:rsidRPr="007C0BD2">
        <w:rPr>
          <w:rFonts w:ascii="Arial" w:hAnsi="Arial" w:cs="Arial"/>
        </w:rPr>
        <w:t xml:space="preserve"> mapped reads (FPKM) </w:t>
      </w:r>
      <w:r w:rsidR="00D05530" w:rsidRPr="007C0BD2">
        <w:rPr>
          <w:rFonts w:ascii="Arial" w:eastAsia="DengXian" w:hAnsi="Arial" w:cs="Arial"/>
        </w:rPr>
        <w:t>were</w:t>
      </w:r>
      <w:r w:rsidR="00D05530" w:rsidRPr="007C0BD2">
        <w:rPr>
          <w:rFonts w:ascii="Arial" w:hAnsi="Arial" w:cs="Arial"/>
        </w:rPr>
        <w:t xml:space="preserve"> used </w:t>
      </w:r>
      <w:r w:rsidR="00D05530" w:rsidRPr="007C0BD2">
        <w:rPr>
          <w:rFonts w:ascii="Arial" w:eastAsia="DengXian" w:hAnsi="Arial" w:cs="Arial"/>
        </w:rPr>
        <w:t>to evaluate the</w:t>
      </w:r>
      <w:r w:rsidR="00D05530" w:rsidRPr="007C0BD2">
        <w:rPr>
          <w:rFonts w:ascii="Arial" w:hAnsi="Arial" w:cs="Arial"/>
        </w:rPr>
        <w:t xml:space="preserve"> expression levels of genes</w:t>
      </w:r>
      <w:r w:rsidR="00D05530" w:rsidRPr="007C0BD2">
        <w:rPr>
          <w:rFonts w:ascii="Arial" w:hAnsi="Arial" w:cs="Arial" w:hint="eastAsia"/>
        </w:rPr>
        <w:t xml:space="preserve">. </w:t>
      </w:r>
      <w:r w:rsidR="00D05530" w:rsidRPr="007C0BD2">
        <w:rPr>
          <w:rFonts w:ascii="Arial" w:hAnsi="Arial" w:cs="Arial"/>
        </w:rPr>
        <w:t>Differential expression analysis was performed using the edgeR package</w:t>
      </w:r>
      <w:r w:rsidR="001866B5">
        <w:rPr>
          <w:rFonts w:ascii="Arial" w:hAnsi="Arial" w:cs="Arial"/>
        </w:rPr>
        <w:t>(7)</w:t>
      </w:r>
      <w:r w:rsidR="00D05530" w:rsidRPr="007C0BD2">
        <w:rPr>
          <w:rFonts w:ascii="Arial" w:hAnsi="Arial" w:cs="Arial" w:hint="eastAsia"/>
        </w:rPr>
        <w:t>.</w:t>
      </w:r>
      <w:r w:rsidR="00D05530">
        <w:rPr>
          <w:rFonts w:ascii="Arial" w:hAnsi="Arial" w:cs="Arial"/>
        </w:rPr>
        <w:t xml:space="preserve"> </w:t>
      </w:r>
      <w:r w:rsidR="00147AF4">
        <w:rPr>
          <w:rFonts w:ascii="Arial" w:hAnsi="Arial" w:cs="Arial"/>
        </w:rPr>
        <w:t>F</w:t>
      </w:r>
      <w:r w:rsidR="00147AF4" w:rsidRPr="00147AF4">
        <w:rPr>
          <w:rFonts w:ascii="Arial" w:hAnsi="Arial" w:cs="Arial"/>
        </w:rPr>
        <w:t>unction enrichment analysis of differentially expressed genes</w:t>
      </w:r>
      <w:r w:rsidR="00147AF4">
        <w:rPr>
          <w:rFonts w:ascii="Arial" w:hAnsi="Arial" w:cs="Arial"/>
        </w:rPr>
        <w:t xml:space="preserve"> or proteins</w:t>
      </w:r>
      <w:r w:rsidR="00147AF4" w:rsidRPr="00147AF4">
        <w:rPr>
          <w:rFonts w:ascii="Arial" w:hAnsi="Arial" w:cs="Arial"/>
        </w:rPr>
        <w:t xml:space="preserve"> was implemented by the </w:t>
      </w:r>
      <w:r w:rsidR="00007D5E" w:rsidRPr="00147AF4">
        <w:rPr>
          <w:rFonts w:ascii="Arial" w:hAnsi="Arial" w:cs="Arial"/>
        </w:rPr>
        <w:t xml:space="preserve">R package </w:t>
      </w:r>
      <w:r w:rsidR="00147AF4" w:rsidRPr="00147AF4">
        <w:rPr>
          <w:rFonts w:ascii="Arial" w:hAnsi="Arial" w:cs="Arial"/>
        </w:rPr>
        <w:t>clusterProfiler</w:t>
      </w:r>
      <w:r w:rsidR="00C64F82">
        <w:rPr>
          <w:rFonts w:ascii="Arial" w:hAnsi="Arial" w:cs="Arial"/>
        </w:rPr>
        <w:t>(</w:t>
      </w:r>
      <w:r w:rsidR="00DE7875">
        <w:rPr>
          <w:rFonts w:ascii="Arial" w:hAnsi="Arial" w:cs="Arial"/>
        </w:rPr>
        <w:t>8</w:t>
      </w:r>
      <w:r w:rsidR="00C64F82">
        <w:rPr>
          <w:rFonts w:ascii="Arial" w:hAnsi="Arial" w:cs="Arial"/>
        </w:rPr>
        <w:t>)</w:t>
      </w:r>
      <w:r w:rsidR="00147AF4" w:rsidRPr="00147AF4">
        <w:rPr>
          <w:rFonts w:ascii="Arial" w:hAnsi="Arial" w:cs="Arial"/>
        </w:rPr>
        <w:t>, including GO</w:t>
      </w:r>
      <w:r w:rsidR="002415A9">
        <w:rPr>
          <w:rFonts w:ascii="Arial" w:hAnsi="Arial" w:cs="Arial"/>
        </w:rPr>
        <w:t xml:space="preserve"> and</w:t>
      </w:r>
      <w:r w:rsidR="00147AF4" w:rsidRPr="00147AF4">
        <w:rPr>
          <w:rFonts w:ascii="Arial" w:hAnsi="Arial" w:cs="Arial"/>
        </w:rPr>
        <w:t xml:space="preserve"> KEGG pathway analysis. </w:t>
      </w:r>
      <w:r w:rsidR="006C4764" w:rsidRPr="006C4764">
        <w:rPr>
          <w:rFonts w:ascii="Arial" w:hAnsi="Arial" w:cs="Arial"/>
        </w:rPr>
        <w:t xml:space="preserve">For the </w:t>
      </w:r>
      <w:r w:rsidR="0017148B" w:rsidRPr="006C4764">
        <w:rPr>
          <w:rFonts w:ascii="Arial" w:hAnsi="Arial" w:cs="Arial"/>
        </w:rPr>
        <w:t>multi-block integration</w:t>
      </w:r>
      <w:r w:rsidR="006C4764" w:rsidRPr="006C4764">
        <w:rPr>
          <w:rFonts w:ascii="Arial" w:hAnsi="Arial" w:cs="Arial"/>
        </w:rPr>
        <w:t xml:space="preserve"> assessment, the first components from each omic data set was extracted for further correlation analysis in</w:t>
      </w:r>
      <w:r w:rsidR="0017148B">
        <w:rPr>
          <w:rFonts w:ascii="Arial" w:hAnsi="Arial" w:cs="Arial"/>
        </w:rPr>
        <w:t xml:space="preserve"> R package </w:t>
      </w:r>
      <w:r w:rsidR="0017148B" w:rsidRPr="0017148B">
        <w:rPr>
          <w:rFonts w:ascii="Arial" w:hAnsi="Arial" w:cs="Arial"/>
        </w:rPr>
        <w:t>mixOmics</w:t>
      </w:r>
      <w:r w:rsidR="006C4764" w:rsidRPr="0017148B">
        <w:rPr>
          <w:rFonts w:ascii="Arial" w:hAnsi="Arial" w:cs="Arial"/>
        </w:rPr>
        <w:t>.</w:t>
      </w:r>
    </w:p>
    <w:p w:rsidR="00CC3F21" w:rsidRPr="00F26699" w:rsidRDefault="00CC3F21" w:rsidP="00F26699">
      <w:pPr>
        <w:spacing w:line="360" w:lineRule="auto"/>
        <w:jc w:val="both"/>
        <w:rPr>
          <w:rFonts w:ascii="Arial" w:hAnsi="Arial" w:cs="Arial"/>
        </w:rPr>
      </w:pPr>
      <w:r>
        <w:rPr>
          <w:rFonts w:ascii="Arial" w:hAnsi="Arial" w:cs="Arial"/>
        </w:rPr>
        <w:tab/>
      </w:r>
      <w:r w:rsidR="00D658FF">
        <w:rPr>
          <w:rFonts w:ascii="Arial" w:hAnsi="Arial" w:cs="Arial"/>
        </w:rPr>
        <w:t xml:space="preserve">For the integration mapping, </w:t>
      </w:r>
      <w:r w:rsidR="00486E70">
        <w:rPr>
          <w:rFonts w:ascii="Arial" w:hAnsi="Arial" w:cs="Arial"/>
        </w:rPr>
        <w:t>d</w:t>
      </w:r>
      <w:r w:rsidRPr="00F26699">
        <w:rPr>
          <w:rFonts w:ascii="Arial" w:hAnsi="Arial" w:cs="Arial"/>
        </w:rPr>
        <w:t>ifferential expression analysis for each nodule was performed using GFold with corresponding normal tissue from the same patient</w:t>
      </w:r>
      <w:r w:rsidR="00C64F82">
        <w:rPr>
          <w:rFonts w:ascii="Arial" w:hAnsi="Arial" w:cs="Arial"/>
        </w:rPr>
        <w:t>(</w:t>
      </w:r>
      <w:r w:rsidR="006A038D">
        <w:rPr>
          <w:rFonts w:ascii="Arial" w:hAnsi="Arial" w:cs="Arial"/>
        </w:rPr>
        <w:t>9</w:t>
      </w:r>
      <w:r w:rsidR="00C64F82">
        <w:rPr>
          <w:rFonts w:ascii="Arial" w:hAnsi="Arial" w:cs="Arial"/>
        </w:rPr>
        <w:t>)</w:t>
      </w:r>
      <w:r w:rsidRPr="00F26699">
        <w:rPr>
          <w:rFonts w:ascii="Arial" w:hAnsi="Arial" w:cs="Arial"/>
        </w:rPr>
        <w:t>. Differentially expressed genes were selected with expression fold change cutoff of</w:t>
      </w:r>
      <w:r w:rsidR="00E83D9E" w:rsidRPr="00E83D9E">
        <w:rPr>
          <w:rFonts w:ascii="Arial" w:hAnsi="Arial" w:cs="Arial"/>
        </w:rPr>
        <w:t xml:space="preserve"> 2. Somatic mutations </w:t>
      </w:r>
      <w:r w:rsidRPr="00F26699">
        <w:rPr>
          <w:rFonts w:ascii="Arial" w:hAnsi="Arial" w:cs="Arial"/>
        </w:rPr>
        <w:t xml:space="preserve">and differentially expressed genes were enriched to KEGG pathways using R package clusterProfiler. Parameters </w:t>
      </w:r>
      <w:r w:rsidR="00AC415F" w:rsidRPr="00F26699">
        <w:rPr>
          <w:rFonts w:ascii="Arial" w:hAnsi="Arial" w:cs="Arial"/>
        </w:rPr>
        <w:t xml:space="preserve">including </w:t>
      </w:r>
      <w:r w:rsidRPr="00F26699">
        <w:rPr>
          <w:rFonts w:ascii="Arial" w:hAnsi="Arial" w:cs="Arial"/>
        </w:rPr>
        <w:t>p</w:t>
      </w:r>
      <w:r w:rsidR="00A91DBD" w:rsidRPr="00AC415F">
        <w:rPr>
          <w:rFonts w:ascii="Arial" w:hAnsi="Arial" w:cs="Arial"/>
        </w:rPr>
        <w:t>-</w:t>
      </w:r>
      <w:r w:rsidRPr="00F26699">
        <w:rPr>
          <w:rFonts w:ascii="Arial" w:hAnsi="Arial" w:cs="Arial"/>
        </w:rPr>
        <w:t>value</w:t>
      </w:r>
      <w:r w:rsidR="00A91DBD" w:rsidRPr="00AC415F">
        <w:rPr>
          <w:rFonts w:ascii="Arial" w:hAnsi="Arial" w:cs="Arial"/>
        </w:rPr>
        <w:t xml:space="preserve"> c</w:t>
      </w:r>
      <w:r w:rsidRPr="00F26699">
        <w:rPr>
          <w:rFonts w:ascii="Arial" w:hAnsi="Arial" w:cs="Arial"/>
        </w:rPr>
        <w:t>utoff, q</w:t>
      </w:r>
      <w:r w:rsidR="00A91DBD" w:rsidRPr="00AC415F">
        <w:rPr>
          <w:rFonts w:ascii="Arial" w:hAnsi="Arial" w:cs="Arial"/>
        </w:rPr>
        <w:t>-</w:t>
      </w:r>
      <w:r w:rsidRPr="00F26699">
        <w:rPr>
          <w:rFonts w:ascii="Arial" w:hAnsi="Arial" w:cs="Arial"/>
        </w:rPr>
        <w:t>value</w:t>
      </w:r>
      <w:r w:rsidR="00A91DBD" w:rsidRPr="00AC415F">
        <w:rPr>
          <w:rFonts w:ascii="Arial" w:hAnsi="Arial" w:cs="Arial"/>
        </w:rPr>
        <w:t xml:space="preserve"> c</w:t>
      </w:r>
      <w:r w:rsidRPr="00F26699">
        <w:rPr>
          <w:rFonts w:ascii="Arial" w:hAnsi="Arial" w:cs="Arial"/>
        </w:rPr>
        <w:t>utoff</w:t>
      </w:r>
      <w:r w:rsidR="00A91DBD" w:rsidRPr="00AC415F">
        <w:rPr>
          <w:rFonts w:ascii="Arial" w:hAnsi="Arial" w:cs="Arial"/>
        </w:rPr>
        <w:t>,</w:t>
      </w:r>
      <w:r w:rsidRPr="00F26699">
        <w:rPr>
          <w:rFonts w:ascii="Arial" w:hAnsi="Arial" w:cs="Arial"/>
        </w:rPr>
        <w:t xml:space="preserve"> and minGSSize were set to 1 in order to get all KEGG pathways overlapping with our interested gene list. Differential metabolites set over-representation analysis were performed using ConsensusPathDB with minimum overlap number set to 1 and p-value cutoff to 1</w:t>
      </w:r>
      <w:r w:rsidR="00C64F82">
        <w:rPr>
          <w:rFonts w:ascii="Arial" w:hAnsi="Arial" w:cs="Arial"/>
        </w:rPr>
        <w:t>(</w:t>
      </w:r>
      <w:r w:rsidR="006A038D">
        <w:rPr>
          <w:rFonts w:ascii="Arial" w:hAnsi="Arial" w:cs="Arial"/>
        </w:rPr>
        <w:t>10</w:t>
      </w:r>
      <w:r w:rsidR="00C64F82">
        <w:rPr>
          <w:rFonts w:ascii="Arial" w:hAnsi="Arial" w:cs="Arial"/>
        </w:rPr>
        <w:t>)</w:t>
      </w:r>
      <w:r w:rsidRPr="00F26699">
        <w:rPr>
          <w:rFonts w:ascii="Arial" w:hAnsi="Arial" w:cs="Arial"/>
        </w:rPr>
        <w:t>. For each KEGG pathways, the enrichment ratio respecting somatic mutations, RNAseq</w:t>
      </w:r>
      <w:r w:rsidR="00694F73">
        <w:rPr>
          <w:rFonts w:ascii="Arial" w:hAnsi="Arial" w:cs="Arial"/>
        </w:rPr>
        <w:t>,</w:t>
      </w:r>
      <w:r w:rsidR="00694F73" w:rsidRPr="00694F73">
        <w:rPr>
          <w:rFonts w:ascii="Arial" w:hAnsi="Arial" w:cs="Arial"/>
        </w:rPr>
        <w:t xml:space="preserve"> and metaboli</w:t>
      </w:r>
      <w:r w:rsidR="00694F73">
        <w:rPr>
          <w:rFonts w:ascii="Arial" w:hAnsi="Arial" w:cs="Arial"/>
        </w:rPr>
        <w:t>tes</w:t>
      </w:r>
      <w:r w:rsidRPr="00F26699">
        <w:rPr>
          <w:rFonts w:ascii="Arial" w:hAnsi="Arial" w:cs="Arial"/>
        </w:rPr>
        <w:t xml:space="preserve"> was defined as proportions of overlapping genes in all genes/compounds for </w:t>
      </w:r>
      <w:r w:rsidR="00694F73">
        <w:rPr>
          <w:rFonts w:ascii="Arial" w:hAnsi="Arial" w:cs="Arial"/>
        </w:rPr>
        <w:t xml:space="preserve">a </w:t>
      </w:r>
      <w:r w:rsidRPr="00F26699">
        <w:rPr>
          <w:rFonts w:ascii="Arial" w:hAnsi="Arial" w:cs="Arial"/>
        </w:rPr>
        <w:t>certain pathway. Only pathways with at least one q-value</w:t>
      </w:r>
      <w:r w:rsidR="00694F73" w:rsidRPr="00195A94">
        <w:rPr>
          <w:rFonts w:ascii="Arial" w:hAnsi="Arial" w:cs="Arial"/>
        </w:rPr>
        <w:t xml:space="preserve"> </w:t>
      </w:r>
      <w:r w:rsidRPr="00F26699">
        <w:rPr>
          <w:rFonts w:ascii="Arial" w:hAnsi="Arial" w:cs="Arial"/>
        </w:rPr>
        <w:t>&lt;</w:t>
      </w:r>
      <w:r w:rsidR="00694F73" w:rsidRPr="00195A94">
        <w:rPr>
          <w:rFonts w:ascii="Arial" w:hAnsi="Arial" w:cs="Arial"/>
        </w:rPr>
        <w:t xml:space="preserve"> </w:t>
      </w:r>
      <w:r w:rsidRPr="00F26699">
        <w:rPr>
          <w:rFonts w:ascii="Arial" w:hAnsi="Arial" w:cs="Arial"/>
        </w:rPr>
        <w:t>0.05 was selected for subsequent analysis. For each entry, the enrichment ratio was scaled by (x - mean(x)) / (max(x) - min(x)). For each nodule, the final enrichment score was defined as mean value of somatic mutation, RNAseq</w:t>
      </w:r>
      <w:r w:rsidR="00335023">
        <w:rPr>
          <w:rFonts w:ascii="Arial" w:hAnsi="Arial" w:cs="Arial"/>
        </w:rPr>
        <w:t>,</w:t>
      </w:r>
      <w:r w:rsidRPr="00F26699">
        <w:rPr>
          <w:rFonts w:ascii="Arial" w:hAnsi="Arial" w:cs="Arial"/>
        </w:rPr>
        <w:t xml:space="preserve"> and metabolism.  </w:t>
      </w:r>
      <w:r w:rsidR="00A856DC">
        <w:rPr>
          <w:rFonts w:ascii="Arial" w:hAnsi="Arial" w:cs="Arial"/>
        </w:rPr>
        <w:t>P</w:t>
      </w:r>
      <w:r w:rsidR="00A856DC" w:rsidRPr="00F2135C">
        <w:rPr>
          <w:rFonts w:ascii="Arial" w:hAnsi="Arial" w:cs="Arial"/>
        </w:rPr>
        <w:t>athways with standard deviation &gt; 0.05 across all nodules</w:t>
      </w:r>
      <w:r w:rsidR="00A856DC">
        <w:rPr>
          <w:rFonts w:ascii="Arial" w:hAnsi="Arial" w:cs="Arial"/>
        </w:rPr>
        <w:t xml:space="preserve"> were identified</w:t>
      </w:r>
      <w:r w:rsidR="00A856DC" w:rsidRPr="00F2135C">
        <w:rPr>
          <w:rFonts w:ascii="Arial" w:hAnsi="Arial" w:cs="Arial"/>
        </w:rPr>
        <w:t>.</w:t>
      </w:r>
    </w:p>
    <w:p w:rsidR="00CC3F21" w:rsidRPr="006C4764" w:rsidRDefault="00CC3F21" w:rsidP="00CC3F21">
      <w:pPr>
        <w:spacing w:line="360" w:lineRule="auto"/>
        <w:jc w:val="both"/>
        <w:rPr>
          <w:rFonts w:ascii="Arial" w:hAnsi="Arial" w:cs="Arial"/>
        </w:rPr>
      </w:pPr>
    </w:p>
    <w:p w:rsidR="006C4764" w:rsidRDefault="006C4764" w:rsidP="00F77BFC">
      <w:pPr>
        <w:spacing w:line="360" w:lineRule="auto"/>
        <w:jc w:val="both"/>
        <w:rPr>
          <w:rFonts w:ascii="Arial" w:hAnsi="Arial" w:cs="Arial"/>
        </w:rPr>
      </w:pPr>
    </w:p>
    <w:p w:rsidR="006C4764" w:rsidRDefault="006C4764" w:rsidP="00F77BFC">
      <w:pPr>
        <w:spacing w:line="360" w:lineRule="auto"/>
        <w:jc w:val="both"/>
        <w:rPr>
          <w:rFonts w:ascii="Arial" w:hAnsi="Arial" w:cs="Arial"/>
        </w:rPr>
        <w:sectPr w:rsidR="006C4764" w:rsidSect="00FD1CD1">
          <w:pgSz w:w="11900" w:h="16840"/>
          <w:pgMar w:top="1440" w:right="1440" w:bottom="1440" w:left="1440" w:header="708" w:footer="708" w:gutter="0"/>
          <w:cols w:space="708"/>
          <w:docGrid w:linePitch="360"/>
        </w:sectPr>
      </w:pPr>
    </w:p>
    <w:p w:rsidR="00F77BFC" w:rsidRDefault="00F77BFC" w:rsidP="00F77BFC">
      <w:pPr>
        <w:spacing w:line="360" w:lineRule="auto"/>
        <w:jc w:val="both"/>
        <w:rPr>
          <w:rFonts w:ascii="Arial" w:hAnsi="Arial" w:cs="Arial"/>
          <w:b/>
        </w:rPr>
      </w:pPr>
      <w:r>
        <w:rPr>
          <w:rFonts w:ascii="Arial" w:hAnsi="Arial" w:cs="Arial"/>
          <w:b/>
        </w:rPr>
        <w:lastRenderedPageBreak/>
        <w:t>SUPPLEMENTARY REFERENCES</w:t>
      </w:r>
    </w:p>
    <w:p w:rsidR="00F77BFC" w:rsidRPr="00F77BFC" w:rsidRDefault="00F77BFC" w:rsidP="00F77BFC">
      <w:pPr>
        <w:spacing w:line="360" w:lineRule="auto"/>
        <w:jc w:val="both"/>
        <w:rPr>
          <w:rFonts w:ascii="Arial" w:hAnsi="Arial" w:cs="Arial"/>
          <w:b/>
        </w:rPr>
      </w:pPr>
    </w:p>
    <w:p w:rsidR="00147AF4" w:rsidRPr="00147AF4" w:rsidRDefault="00F77BFC" w:rsidP="00147AF4">
      <w:pPr>
        <w:pStyle w:val="EndNoteBibliography"/>
      </w:pPr>
      <w:r>
        <w:rPr>
          <w:rFonts w:ascii="Arial" w:hAnsi="Arial" w:cs="Arial"/>
        </w:rPr>
        <w:fldChar w:fldCharType="begin"/>
      </w:r>
      <w:r>
        <w:rPr>
          <w:rFonts w:ascii="Arial" w:hAnsi="Arial" w:cs="Arial"/>
        </w:rPr>
        <w:instrText xml:space="preserve"> ADDIN EN.REFLIST </w:instrText>
      </w:r>
      <w:r>
        <w:rPr>
          <w:rFonts w:ascii="Arial" w:hAnsi="Arial" w:cs="Arial"/>
        </w:rPr>
        <w:fldChar w:fldCharType="separate"/>
      </w:r>
      <w:bookmarkStart w:id="0" w:name="_ENREF_1"/>
      <w:r w:rsidR="00147AF4" w:rsidRPr="00147AF4">
        <w:t>1</w:t>
      </w:r>
      <w:r w:rsidR="00147AF4" w:rsidRPr="00147AF4">
        <w:tab/>
        <w:t>Han X, Wang R, Zhou Y, Fei L, Sun H, Lai S</w:t>
      </w:r>
      <w:r w:rsidR="00147AF4" w:rsidRPr="00147AF4">
        <w:rPr>
          <w:i/>
        </w:rPr>
        <w:t>, et al.</w:t>
      </w:r>
      <w:r w:rsidR="00147AF4" w:rsidRPr="00147AF4">
        <w:t xml:space="preserve"> Mapping the </w:t>
      </w:r>
      <w:r w:rsidR="009267EB">
        <w:t>m</w:t>
      </w:r>
      <w:r w:rsidR="00147AF4" w:rsidRPr="00147AF4">
        <w:t xml:space="preserve">ouse </w:t>
      </w:r>
      <w:r w:rsidR="009267EB">
        <w:t>c</w:t>
      </w:r>
      <w:r w:rsidR="00147AF4" w:rsidRPr="00147AF4">
        <w:t xml:space="preserve">ell </w:t>
      </w:r>
      <w:r w:rsidR="009267EB">
        <w:t>a</w:t>
      </w:r>
      <w:r w:rsidR="00147AF4" w:rsidRPr="00147AF4">
        <w:t xml:space="preserve">tlas by </w:t>
      </w:r>
      <w:r w:rsidR="009267EB">
        <w:t>m</w:t>
      </w:r>
      <w:r w:rsidR="00147AF4" w:rsidRPr="00147AF4">
        <w:t>icrowell-</w:t>
      </w:r>
      <w:r w:rsidR="009267EB">
        <w:t>s</w:t>
      </w:r>
      <w:r w:rsidR="00147AF4" w:rsidRPr="00147AF4">
        <w:t>eq. Cell 2018;</w:t>
      </w:r>
      <w:r w:rsidR="00147AF4" w:rsidRPr="00147AF4">
        <w:rPr>
          <w:b/>
        </w:rPr>
        <w:t>172</w:t>
      </w:r>
      <w:r w:rsidR="00147AF4" w:rsidRPr="00147AF4">
        <w:t>:1091-</w:t>
      </w:r>
      <w:r w:rsidR="00FB4D83">
        <w:t>1</w:t>
      </w:r>
      <w:r w:rsidR="00147AF4" w:rsidRPr="00147AF4">
        <w:t>107.</w:t>
      </w:r>
      <w:bookmarkEnd w:id="0"/>
    </w:p>
    <w:p w:rsidR="00147AF4" w:rsidRPr="00147AF4" w:rsidRDefault="00147AF4" w:rsidP="00147AF4">
      <w:pPr>
        <w:pStyle w:val="EndNoteBibliography"/>
      </w:pPr>
      <w:bookmarkStart w:id="1" w:name="_ENREF_2"/>
      <w:r w:rsidRPr="00147AF4">
        <w:t>2</w:t>
      </w:r>
      <w:r w:rsidRPr="00147AF4">
        <w:tab/>
        <w:t>Li H, Durbin R. Fast and accurate short read alignment with Burrows-Wheeler transform. Bioinformatics 2009;</w:t>
      </w:r>
      <w:r w:rsidRPr="00147AF4">
        <w:rPr>
          <w:b/>
        </w:rPr>
        <w:t>25</w:t>
      </w:r>
      <w:r w:rsidRPr="00147AF4">
        <w:t>:1754-</w:t>
      </w:r>
      <w:r w:rsidR="00FB4D83">
        <w:t>17</w:t>
      </w:r>
      <w:r w:rsidRPr="00147AF4">
        <w:t>60.</w:t>
      </w:r>
      <w:bookmarkEnd w:id="1"/>
    </w:p>
    <w:p w:rsidR="00147AF4" w:rsidRPr="00147AF4" w:rsidRDefault="00147AF4" w:rsidP="00147AF4">
      <w:pPr>
        <w:pStyle w:val="EndNoteBibliography"/>
      </w:pPr>
      <w:bookmarkStart w:id="2" w:name="_ENREF_3"/>
      <w:r w:rsidRPr="00147AF4">
        <w:t>3</w:t>
      </w:r>
      <w:r w:rsidRPr="00147AF4">
        <w:tab/>
        <w:t>Zhang Q, Bai X, Chen W, Ma T, Hu Q, Liang C</w:t>
      </w:r>
      <w:r w:rsidRPr="00147AF4">
        <w:rPr>
          <w:i/>
        </w:rPr>
        <w:t>, et al.</w:t>
      </w:r>
      <w:r w:rsidRPr="00147AF4">
        <w:t xml:space="preserve"> Wnt/beta-catenin signaling enhances hypoxia-induced epithelial-mesenchymal transition in hepatocellular carcinoma via crosstalk with hif-1alpha signaling. Carcinogenesis 2013;</w:t>
      </w:r>
      <w:r w:rsidRPr="00147AF4">
        <w:rPr>
          <w:b/>
        </w:rPr>
        <w:t>34</w:t>
      </w:r>
      <w:r w:rsidRPr="00147AF4">
        <w:t>:962-</w:t>
      </w:r>
      <w:r w:rsidR="00FB4D83">
        <w:t>9</w:t>
      </w:r>
      <w:r w:rsidRPr="00147AF4">
        <w:t>73.</w:t>
      </w:r>
      <w:bookmarkEnd w:id="2"/>
    </w:p>
    <w:p w:rsidR="00147AF4" w:rsidRPr="00147AF4" w:rsidRDefault="00147AF4" w:rsidP="00147AF4">
      <w:pPr>
        <w:pStyle w:val="EndNoteBibliography"/>
      </w:pPr>
      <w:bookmarkStart w:id="3" w:name="_ENREF_4"/>
      <w:r w:rsidRPr="00147AF4">
        <w:t>4</w:t>
      </w:r>
      <w:r w:rsidRPr="00147AF4">
        <w:tab/>
        <w:t>Cibulskis K, Lawrence MS, Carter SL, Sivachenko A, Jaffe D, Sougnez C</w:t>
      </w:r>
      <w:r w:rsidRPr="00147AF4">
        <w:rPr>
          <w:i/>
        </w:rPr>
        <w:t>, et al.</w:t>
      </w:r>
      <w:r w:rsidRPr="00147AF4">
        <w:t xml:space="preserve"> Sensitive detection of somatic point mutations in impure and heterogeneous cancer samples. Nature biotechnology 2013;</w:t>
      </w:r>
      <w:r w:rsidRPr="00147AF4">
        <w:rPr>
          <w:b/>
        </w:rPr>
        <w:t>31</w:t>
      </w:r>
      <w:r w:rsidRPr="00147AF4">
        <w:t>:213-</w:t>
      </w:r>
      <w:r w:rsidR="00FB4D83">
        <w:t>21</w:t>
      </w:r>
      <w:r w:rsidRPr="00147AF4">
        <w:t>9.</w:t>
      </w:r>
      <w:bookmarkEnd w:id="3"/>
    </w:p>
    <w:p w:rsidR="00147AF4" w:rsidRPr="00147AF4" w:rsidRDefault="00147AF4" w:rsidP="00147AF4">
      <w:pPr>
        <w:pStyle w:val="EndNoteBibliography"/>
      </w:pPr>
      <w:bookmarkStart w:id="4" w:name="_ENREF_5"/>
      <w:r w:rsidRPr="00147AF4">
        <w:t>5</w:t>
      </w:r>
      <w:r w:rsidRPr="00147AF4">
        <w:tab/>
        <w:t>Saunders CT, Wong WS, Swamy S, Becq J, Murray LJ, Cheetham RK. Strelka: accurate somatic small-variant calling from sequenced tumor-normal sample pairs. Bioinformatics 2012;</w:t>
      </w:r>
      <w:r w:rsidRPr="00147AF4">
        <w:rPr>
          <w:b/>
        </w:rPr>
        <w:t>28</w:t>
      </w:r>
      <w:r w:rsidRPr="00147AF4">
        <w:t>:1811-</w:t>
      </w:r>
      <w:r w:rsidR="00FB4D83">
        <w:t>181</w:t>
      </w:r>
      <w:r w:rsidRPr="00147AF4">
        <w:t>7.</w:t>
      </w:r>
      <w:bookmarkEnd w:id="4"/>
    </w:p>
    <w:p w:rsidR="00147AF4" w:rsidRPr="00147AF4" w:rsidRDefault="00147AF4" w:rsidP="00147AF4">
      <w:pPr>
        <w:pStyle w:val="EndNoteBibliography"/>
      </w:pPr>
      <w:bookmarkStart w:id="5" w:name="_ENREF_6"/>
      <w:r w:rsidRPr="00147AF4">
        <w:t>6</w:t>
      </w:r>
      <w:r w:rsidRPr="00147AF4">
        <w:tab/>
        <w:t>Boeva V, Popova T, Bleakley K, Chiche P, Cappo J, Schleiermacher G</w:t>
      </w:r>
      <w:r w:rsidRPr="00147AF4">
        <w:rPr>
          <w:i/>
        </w:rPr>
        <w:t>, et al.</w:t>
      </w:r>
      <w:r w:rsidRPr="00147AF4">
        <w:t xml:space="preserve"> Control-FREEC: a tool for assessing copy number and allelic content using next-generation sequencing data. Bioinformatics 2012;</w:t>
      </w:r>
      <w:r w:rsidRPr="00147AF4">
        <w:rPr>
          <w:b/>
        </w:rPr>
        <w:t>28</w:t>
      </w:r>
      <w:r w:rsidRPr="00147AF4">
        <w:t>:423-</w:t>
      </w:r>
      <w:r w:rsidR="00FB4D83">
        <w:t>42</w:t>
      </w:r>
      <w:r w:rsidRPr="00147AF4">
        <w:t>5.</w:t>
      </w:r>
      <w:bookmarkEnd w:id="5"/>
    </w:p>
    <w:p w:rsidR="00147AF4" w:rsidRDefault="00147AF4" w:rsidP="00147AF4">
      <w:pPr>
        <w:pStyle w:val="EndNoteBibliography"/>
      </w:pPr>
      <w:bookmarkStart w:id="6" w:name="_ENREF_7"/>
      <w:r w:rsidRPr="00147AF4">
        <w:t>7</w:t>
      </w:r>
      <w:r w:rsidRPr="00147AF4">
        <w:tab/>
        <w:t>Robinson MD, McCarthy DJ, Smyth GK. edgeR: a Bioconductor package for differential expression analysis of digital gene expression data. Bioinformatics 2010;</w:t>
      </w:r>
      <w:r w:rsidRPr="00147AF4">
        <w:rPr>
          <w:b/>
        </w:rPr>
        <w:t>26</w:t>
      </w:r>
      <w:r w:rsidRPr="00147AF4">
        <w:t>:139-</w:t>
      </w:r>
      <w:r w:rsidR="00FB4D83">
        <w:t>1</w:t>
      </w:r>
      <w:r w:rsidRPr="00147AF4">
        <w:t>40.</w:t>
      </w:r>
      <w:bookmarkEnd w:id="6"/>
    </w:p>
    <w:p w:rsidR="00DE7875" w:rsidRDefault="00DE7875" w:rsidP="00147AF4">
      <w:pPr>
        <w:pStyle w:val="EndNoteBibliography"/>
      </w:pPr>
      <w:r>
        <w:t>8</w:t>
      </w:r>
      <w:r>
        <w:tab/>
        <w:t>Yu G, Wang LG, Han Y,</w:t>
      </w:r>
      <w:r w:rsidRPr="00E85629">
        <w:t xml:space="preserve"> </w:t>
      </w:r>
      <w:r>
        <w:t>He Q</w:t>
      </w:r>
      <w:r w:rsidRPr="00E85629">
        <w:t xml:space="preserve">Y. clusterProfiler: an R package for comparing biological themes among gene clusters. </w:t>
      </w:r>
      <w:r w:rsidRPr="00F26699">
        <w:t>OMICS</w:t>
      </w:r>
      <w:r w:rsidRPr="00E85629">
        <w:t xml:space="preserve"> </w:t>
      </w:r>
      <w:r w:rsidR="00C6456C">
        <w:t>2012;</w:t>
      </w:r>
      <w:r w:rsidRPr="00E85629">
        <w:rPr>
          <w:b/>
        </w:rPr>
        <w:t>16</w:t>
      </w:r>
      <w:r w:rsidRPr="00E85629">
        <w:t>, 284-287</w:t>
      </w:r>
      <w:r w:rsidR="006A3A39">
        <w:t>.</w:t>
      </w:r>
    </w:p>
    <w:p w:rsidR="006A038D" w:rsidRDefault="006A038D" w:rsidP="00F26699">
      <w:pPr>
        <w:pStyle w:val="EndNoteBibliography"/>
      </w:pPr>
      <w:r>
        <w:t>9</w:t>
      </w:r>
      <w:r>
        <w:tab/>
        <w:t>Feng J, Meyer CA, Wang Q, Liu JS, Shirley Liu X, Zhang Y</w:t>
      </w:r>
      <w:r w:rsidRPr="00E85629">
        <w:rPr>
          <w:i/>
        </w:rPr>
        <w:t>.</w:t>
      </w:r>
      <w:r w:rsidRPr="00E85629">
        <w:t xml:space="preserve"> GFOLD: a generalized fold change for ranking differentially expressed genes from RNA-seq data. </w:t>
      </w:r>
      <w:r w:rsidRPr="00F26699">
        <w:t>Bioinformatics</w:t>
      </w:r>
      <w:r w:rsidRPr="00E85629">
        <w:t xml:space="preserve"> </w:t>
      </w:r>
      <w:r>
        <w:t>2012;</w:t>
      </w:r>
      <w:r w:rsidRPr="00E85629">
        <w:rPr>
          <w:b/>
        </w:rPr>
        <w:t>28</w:t>
      </w:r>
      <w:r>
        <w:t>, 2782-2788.</w:t>
      </w:r>
    </w:p>
    <w:p w:rsidR="000507F5" w:rsidRPr="00E85629" w:rsidRDefault="006A038D" w:rsidP="00F26699">
      <w:pPr>
        <w:pStyle w:val="EndNoteBibliography"/>
      </w:pPr>
      <w:r>
        <w:t>10</w:t>
      </w:r>
      <w:r>
        <w:tab/>
      </w:r>
      <w:r w:rsidR="009E2206">
        <w:t>Kamburov A, Pentchev K, Galicka H, Wierling C, Lehrach H, herwig R</w:t>
      </w:r>
      <w:r w:rsidR="000507F5" w:rsidRPr="00E85629">
        <w:rPr>
          <w:i/>
        </w:rPr>
        <w:t>.</w:t>
      </w:r>
      <w:r w:rsidR="000507F5" w:rsidRPr="00E85629">
        <w:t xml:space="preserve"> ConsensusPathDB: toward a more complete picture of cell biology.</w:t>
      </w:r>
      <w:r w:rsidR="000507F5" w:rsidRPr="00FB4D83">
        <w:t xml:space="preserve"> </w:t>
      </w:r>
      <w:r w:rsidR="000507F5" w:rsidRPr="00F26699">
        <w:t>Nucleic Acids Res</w:t>
      </w:r>
      <w:r w:rsidR="000507F5" w:rsidRPr="00E85629">
        <w:t xml:space="preserve"> </w:t>
      </w:r>
      <w:r w:rsidR="00C6456C">
        <w:t>2011;</w:t>
      </w:r>
      <w:r w:rsidR="000507F5" w:rsidRPr="00E85629">
        <w:rPr>
          <w:b/>
        </w:rPr>
        <w:t>39</w:t>
      </w:r>
      <w:r w:rsidR="000507F5">
        <w:t>, D712-717</w:t>
      </w:r>
      <w:r w:rsidR="009505DF">
        <w:t>.</w:t>
      </w:r>
    </w:p>
    <w:p w:rsidR="000507F5" w:rsidRPr="00147AF4" w:rsidRDefault="000507F5" w:rsidP="00147AF4">
      <w:pPr>
        <w:pStyle w:val="EndNoteBibliography"/>
      </w:pPr>
    </w:p>
    <w:p w:rsidR="009E2206" w:rsidRDefault="00F77BFC" w:rsidP="00F26699">
      <w:pPr>
        <w:spacing w:line="360" w:lineRule="auto"/>
        <w:jc w:val="both"/>
        <w:rPr>
          <w:rFonts w:ascii="Arial" w:hAnsi="Arial" w:cs="Arial"/>
          <w:b/>
        </w:rPr>
        <w:sectPr w:rsidR="009E2206" w:rsidSect="00FD1CD1">
          <w:pgSz w:w="11900" w:h="16840"/>
          <w:pgMar w:top="1440" w:right="1440" w:bottom="1440" w:left="1440" w:header="708" w:footer="708" w:gutter="0"/>
          <w:cols w:space="708"/>
          <w:docGrid w:linePitch="360"/>
        </w:sectPr>
      </w:pPr>
      <w:r>
        <w:rPr>
          <w:rFonts w:ascii="Arial" w:hAnsi="Arial" w:cs="Arial"/>
        </w:rPr>
        <w:fldChar w:fldCharType="end"/>
      </w:r>
    </w:p>
    <w:p w:rsidR="00D165EA" w:rsidRDefault="00D91637" w:rsidP="002D63BF">
      <w:pPr>
        <w:spacing w:line="360" w:lineRule="auto"/>
        <w:rPr>
          <w:rFonts w:ascii="Arial" w:hAnsi="Arial" w:cs="Arial"/>
          <w:b/>
        </w:rPr>
      </w:pPr>
      <w:r>
        <w:rPr>
          <w:rFonts w:ascii="Arial" w:hAnsi="Arial" w:cs="Arial" w:hint="eastAsia"/>
          <w:b/>
        </w:rPr>
        <w:lastRenderedPageBreak/>
        <w:t>S</w:t>
      </w:r>
      <w:r>
        <w:rPr>
          <w:rFonts w:ascii="Arial" w:hAnsi="Arial" w:cs="Arial"/>
          <w:b/>
        </w:rPr>
        <w:t>UPP</w:t>
      </w:r>
      <w:r>
        <w:rPr>
          <w:rFonts w:ascii="Arial" w:hAnsi="Arial" w:cs="Arial" w:hint="eastAsia"/>
          <w:b/>
        </w:rPr>
        <w:t>LEMENTARY</w:t>
      </w:r>
      <w:r>
        <w:rPr>
          <w:rFonts w:ascii="Arial" w:hAnsi="Arial" w:cs="Arial"/>
          <w:b/>
        </w:rPr>
        <w:t xml:space="preserve"> TABLES</w:t>
      </w:r>
    </w:p>
    <w:p w:rsidR="00D91637" w:rsidRDefault="00D91637" w:rsidP="002D63BF">
      <w:pPr>
        <w:spacing w:line="360" w:lineRule="auto"/>
        <w:rPr>
          <w:rFonts w:ascii="Arial" w:hAnsi="Arial" w:cs="Arial"/>
          <w:b/>
        </w:rPr>
      </w:pPr>
    </w:p>
    <w:p w:rsidR="00D91637" w:rsidRDefault="00D91637" w:rsidP="00D91637">
      <w:pPr>
        <w:spacing w:line="360" w:lineRule="auto"/>
        <w:jc w:val="both"/>
        <w:rPr>
          <w:rFonts w:ascii="Arial" w:hAnsi="Arial" w:cs="Arial"/>
          <w:b/>
        </w:rPr>
      </w:pPr>
      <w:r>
        <w:rPr>
          <w:rFonts w:ascii="Arial" w:hAnsi="Arial" w:cs="Arial"/>
          <w:b/>
        </w:rPr>
        <w:t>Table S1</w:t>
      </w:r>
      <w:r w:rsidRPr="00AA3447">
        <w:rPr>
          <w:rFonts w:ascii="Arial" w:hAnsi="Arial" w:cs="Arial"/>
          <w:b/>
        </w:rPr>
        <w:t xml:space="preserve"> Antibodies used for CyTOF</w:t>
      </w:r>
      <w:r w:rsidR="001A6B7C">
        <w:rPr>
          <w:rFonts w:ascii="Arial" w:hAnsi="Arial" w:cs="Arial"/>
          <w:b/>
        </w:rPr>
        <w:t xml:space="preserve"> assays</w:t>
      </w:r>
      <w:r>
        <w:rPr>
          <w:rFonts w:ascii="Arial" w:hAnsi="Arial" w:cs="Arial"/>
          <w:b/>
        </w:rPr>
        <w:t xml:space="preserve"> </w:t>
      </w:r>
      <w:r w:rsidRPr="00D91637">
        <w:rPr>
          <w:rFonts w:ascii="Arial" w:hAnsi="Arial" w:cs="Arial"/>
        </w:rPr>
        <w:t>(see</w:t>
      </w:r>
      <w:r>
        <w:rPr>
          <w:rFonts w:ascii="Arial" w:hAnsi="Arial" w:cs="Arial"/>
        </w:rPr>
        <w:t xml:space="preserve"> additional</w:t>
      </w:r>
      <w:r w:rsidR="00D33164">
        <w:rPr>
          <w:rFonts w:ascii="Arial" w:hAnsi="Arial" w:cs="Arial"/>
        </w:rPr>
        <w:t xml:space="preserve"> Excel</w:t>
      </w:r>
      <w:r>
        <w:rPr>
          <w:rFonts w:ascii="Arial" w:hAnsi="Arial" w:cs="Arial"/>
        </w:rPr>
        <w:t xml:space="preserve"> file</w:t>
      </w:r>
      <w:r w:rsidRPr="00D91637">
        <w:rPr>
          <w:rFonts w:ascii="Arial" w:hAnsi="Arial" w:cs="Arial"/>
        </w:rPr>
        <w:t>)</w:t>
      </w:r>
    </w:p>
    <w:p w:rsidR="00D91637" w:rsidRDefault="00D91637" w:rsidP="00D91637">
      <w:pPr>
        <w:spacing w:line="360" w:lineRule="auto"/>
        <w:jc w:val="both"/>
        <w:rPr>
          <w:rFonts w:ascii="Arial" w:hAnsi="Arial" w:cs="Arial"/>
        </w:rPr>
      </w:pPr>
    </w:p>
    <w:p w:rsidR="00D91637" w:rsidRDefault="00D91637" w:rsidP="002D63BF">
      <w:pPr>
        <w:spacing w:line="360" w:lineRule="auto"/>
        <w:rPr>
          <w:rFonts w:ascii="Arial" w:hAnsi="Arial" w:cs="Arial"/>
        </w:rPr>
        <w:sectPr w:rsidR="00D91637" w:rsidSect="00FD1CD1">
          <w:pgSz w:w="11900" w:h="16840"/>
          <w:pgMar w:top="1440" w:right="1440" w:bottom="1440" w:left="1440" w:header="708" w:footer="708" w:gutter="0"/>
          <w:cols w:space="708"/>
          <w:docGrid w:linePitch="360"/>
        </w:sectPr>
      </w:pPr>
    </w:p>
    <w:p w:rsidR="00D91637" w:rsidRPr="00AA3447" w:rsidRDefault="00D91637" w:rsidP="00D91637">
      <w:pPr>
        <w:spacing w:line="360" w:lineRule="auto"/>
        <w:jc w:val="both"/>
        <w:rPr>
          <w:rFonts w:ascii="Arial" w:hAnsi="Arial" w:cs="Arial"/>
          <w:b/>
        </w:rPr>
      </w:pPr>
      <w:r w:rsidRPr="00AA3447">
        <w:rPr>
          <w:rFonts w:ascii="Arial" w:hAnsi="Arial" w:cs="Arial"/>
          <w:b/>
        </w:rPr>
        <w:lastRenderedPageBreak/>
        <w:t>Table S</w:t>
      </w:r>
      <w:r w:rsidR="0084608B">
        <w:rPr>
          <w:rFonts w:ascii="Arial" w:hAnsi="Arial" w:cs="Arial"/>
          <w:b/>
        </w:rPr>
        <w:t>2</w:t>
      </w:r>
      <w:r w:rsidRPr="00AA3447">
        <w:rPr>
          <w:rFonts w:ascii="Arial" w:hAnsi="Arial" w:cs="Arial"/>
          <w:b/>
        </w:rPr>
        <w:t xml:space="preserve"> Clinical and demographic information of HCC patients involved in the</w:t>
      </w:r>
      <w:r>
        <w:rPr>
          <w:rFonts w:ascii="Arial" w:hAnsi="Arial" w:cs="Arial"/>
          <w:b/>
        </w:rPr>
        <w:t xml:space="preserve"> study</w:t>
      </w:r>
    </w:p>
    <w:tbl>
      <w:tblPr>
        <w:tblStyle w:val="TableGrid"/>
        <w:tblW w:w="14459"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478"/>
        <w:gridCol w:w="2200"/>
        <w:gridCol w:w="1297"/>
        <w:gridCol w:w="1496"/>
        <w:gridCol w:w="1460"/>
        <w:gridCol w:w="1275"/>
        <w:gridCol w:w="1418"/>
        <w:gridCol w:w="1417"/>
        <w:gridCol w:w="1418"/>
      </w:tblGrid>
      <w:tr w:rsidR="00D91637" w:rsidRPr="00AA3447" w:rsidTr="009C3F3B">
        <w:tc>
          <w:tcPr>
            <w:tcW w:w="2478" w:type="dxa"/>
            <w:tcBorders>
              <w:bottom w:val="single" w:sz="4" w:space="0" w:color="auto"/>
            </w:tcBorders>
          </w:tcPr>
          <w:p w:rsidR="00D91637" w:rsidRPr="00AA3447" w:rsidRDefault="00003859" w:rsidP="00EB61F4">
            <w:pPr>
              <w:spacing w:line="360" w:lineRule="auto"/>
              <w:jc w:val="both"/>
              <w:rPr>
                <w:rFonts w:ascii="Arial" w:hAnsi="Arial" w:cs="Arial"/>
                <w:b/>
              </w:rPr>
            </w:pPr>
            <w:r>
              <w:rPr>
                <w:rFonts w:ascii="Arial" w:hAnsi="Arial" w:cs="Arial"/>
                <w:b/>
              </w:rPr>
              <w:t>Parameters</w:t>
            </w:r>
          </w:p>
        </w:tc>
        <w:tc>
          <w:tcPr>
            <w:tcW w:w="2200" w:type="dxa"/>
            <w:tcBorders>
              <w:bottom w:val="single" w:sz="4" w:space="0" w:color="auto"/>
            </w:tcBorders>
          </w:tcPr>
          <w:p w:rsidR="00D91637" w:rsidRPr="00AA3447" w:rsidRDefault="00D91637" w:rsidP="00EB61F4">
            <w:pPr>
              <w:spacing w:line="360" w:lineRule="auto"/>
              <w:jc w:val="center"/>
              <w:rPr>
                <w:rFonts w:ascii="Arial" w:hAnsi="Arial" w:cs="Arial"/>
                <w:b/>
              </w:rPr>
            </w:pPr>
            <w:r w:rsidRPr="00AA3447">
              <w:rPr>
                <w:rFonts w:ascii="Arial" w:hAnsi="Arial" w:cs="Arial"/>
                <w:b/>
              </w:rPr>
              <w:t>Patient 1</w:t>
            </w:r>
          </w:p>
        </w:tc>
        <w:tc>
          <w:tcPr>
            <w:tcW w:w="1297" w:type="dxa"/>
            <w:tcBorders>
              <w:bottom w:val="single" w:sz="4" w:space="0" w:color="auto"/>
            </w:tcBorders>
          </w:tcPr>
          <w:p w:rsidR="00D91637" w:rsidRPr="00AA3447" w:rsidRDefault="00D91637" w:rsidP="00EB61F4">
            <w:pPr>
              <w:spacing w:line="360" w:lineRule="auto"/>
              <w:jc w:val="center"/>
              <w:rPr>
                <w:rFonts w:ascii="Arial" w:hAnsi="Arial" w:cs="Arial"/>
                <w:b/>
              </w:rPr>
            </w:pPr>
            <w:r w:rsidRPr="00AA3447">
              <w:rPr>
                <w:rFonts w:ascii="Arial" w:hAnsi="Arial" w:cs="Arial"/>
                <w:b/>
              </w:rPr>
              <w:t>Patient 2</w:t>
            </w:r>
          </w:p>
        </w:tc>
        <w:tc>
          <w:tcPr>
            <w:tcW w:w="1496" w:type="dxa"/>
            <w:tcBorders>
              <w:bottom w:val="single" w:sz="4" w:space="0" w:color="auto"/>
            </w:tcBorders>
          </w:tcPr>
          <w:p w:rsidR="00D91637" w:rsidRPr="00AA3447" w:rsidRDefault="00D91637" w:rsidP="00EB61F4">
            <w:pPr>
              <w:spacing w:line="360" w:lineRule="auto"/>
              <w:jc w:val="center"/>
              <w:rPr>
                <w:rFonts w:ascii="Arial" w:hAnsi="Arial" w:cs="Arial"/>
                <w:b/>
              </w:rPr>
            </w:pPr>
            <w:r w:rsidRPr="00AA3447">
              <w:rPr>
                <w:rFonts w:ascii="Arial" w:hAnsi="Arial" w:cs="Arial"/>
                <w:b/>
              </w:rPr>
              <w:t>Patient 3</w:t>
            </w:r>
          </w:p>
        </w:tc>
        <w:tc>
          <w:tcPr>
            <w:tcW w:w="1460" w:type="dxa"/>
            <w:tcBorders>
              <w:bottom w:val="single" w:sz="4" w:space="0" w:color="auto"/>
            </w:tcBorders>
          </w:tcPr>
          <w:p w:rsidR="00D91637" w:rsidRPr="00AA3447" w:rsidRDefault="00D91637" w:rsidP="00EB61F4">
            <w:pPr>
              <w:spacing w:line="360" w:lineRule="auto"/>
              <w:jc w:val="center"/>
              <w:rPr>
                <w:rFonts w:ascii="Arial" w:hAnsi="Arial" w:cs="Arial"/>
                <w:b/>
              </w:rPr>
            </w:pPr>
            <w:r w:rsidRPr="00AA3447">
              <w:rPr>
                <w:rFonts w:ascii="Arial" w:hAnsi="Arial" w:cs="Arial"/>
                <w:b/>
              </w:rPr>
              <w:t>Patient 4</w:t>
            </w:r>
          </w:p>
        </w:tc>
        <w:tc>
          <w:tcPr>
            <w:tcW w:w="1275" w:type="dxa"/>
            <w:tcBorders>
              <w:bottom w:val="single" w:sz="4" w:space="0" w:color="auto"/>
            </w:tcBorders>
          </w:tcPr>
          <w:p w:rsidR="00D91637" w:rsidRPr="00AA3447" w:rsidRDefault="00D91637" w:rsidP="00EB61F4">
            <w:pPr>
              <w:spacing w:line="360" w:lineRule="auto"/>
              <w:jc w:val="center"/>
              <w:rPr>
                <w:rFonts w:ascii="Arial" w:hAnsi="Arial" w:cs="Arial"/>
                <w:b/>
              </w:rPr>
            </w:pPr>
            <w:r w:rsidRPr="00AA3447">
              <w:rPr>
                <w:rFonts w:ascii="Arial" w:hAnsi="Arial" w:cs="Arial"/>
                <w:b/>
              </w:rPr>
              <w:t>Patient 5</w:t>
            </w:r>
          </w:p>
        </w:tc>
        <w:tc>
          <w:tcPr>
            <w:tcW w:w="1418" w:type="dxa"/>
            <w:tcBorders>
              <w:bottom w:val="single" w:sz="4" w:space="0" w:color="auto"/>
            </w:tcBorders>
          </w:tcPr>
          <w:p w:rsidR="00D91637" w:rsidRPr="00AA3447" w:rsidRDefault="00D91637" w:rsidP="00EB61F4">
            <w:pPr>
              <w:spacing w:line="360" w:lineRule="auto"/>
              <w:jc w:val="center"/>
              <w:rPr>
                <w:rFonts w:ascii="Arial" w:hAnsi="Arial" w:cs="Arial"/>
                <w:b/>
              </w:rPr>
            </w:pPr>
            <w:r w:rsidRPr="00AA3447">
              <w:rPr>
                <w:rFonts w:ascii="Arial" w:hAnsi="Arial" w:cs="Arial"/>
                <w:b/>
              </w:rPr>
              <w:t>Patient 6</w:t>
            </w:r>
          </w:p>
        </w:tc>
        <w:tc>
          <w:tcPr>
            <w:tcW w:w="1417" w:type="dxa"/>
            <w:tcBorders>
              <w:bottom w:val="single" w:sz="4" w:space="0" w:color="auto"/>
            </w:tcBorders>
          </w:tcPr>
          <w:p w:rsidR="00D91637" w:rsidRPr="00AA3447" w:rsidRDefault="00D91637" w:rsidP="00EB61F4">
            <w:pPr>
              <w:spacing w:line="360" w:lineRule="auto"/>
              <w:jc w:val="center"/>
              <w:rPr>
                <w:rFonts w:ascii="Arial" w:hAnsi="Arial" w:cs="Arial"/>
                <w:b/>
              </w:rPr>
            </w:pPr>
            <w:r w:rsidRPr="00AA3447">
              <w:rPr>
                <w:rFonts w:ascii="Arial" w:hAnsi="Arial" w:cs="Arial"/>
                <w:b/>
              </w:rPr>
              <w:t>Patient 7</w:t>
            </w:r>
          </w:p>
        </w:tc>
        <w:tc>
          <w:tcPr>
            <w:tcW w:w="1418" w:type="dxa"/>
            <w:tcBorders>
              <w:bottom w:val="single" w:sz="4" w:space="0" w:color="auto"/>
            </w:tcBorders>
          </w:tcPr>
          <w:p w:rsidR="00D91637" w:rsidRPr="00AA3447" w:rsidRDefault="00D91637" w:rsidP="00EB61F4">
            <w:pPr>
              <w:spacing w:line="360" w:lineRule="auto"/>
              <w:jc w:val="center"/>
              <w:rPr>
                <w:rFonts w:ascii="Arial" w:hAnsi="Arial" w:cs="Arial"/>
                <w:b/>
              </w:rPr>
            </w:pPr>
            <w:r w:rsidRPr="00AA3447">
              <w:rPr>
                <w:rFonts w:ascii="Arial" w:hAnsi="Arial" w:cs="Arial"/>
                <w:b/>
              </w:rPr>
              <w:t>Patient 8</w:t>
            </w:r>
          </w:p>
        </w:tc>
      </w:tr>
      <w:tr w:rsidR="00D91637" w:rsidRPr="00AA3447" w:rsidTr="009C3F3B">
        <w:tc>
          <w:tcPr>
            <w:tcW w:w="2478" w:type="dxa"/>
            <w:tcBorders>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Age (year)</w:t>
            </w:r>
          </w:p>
        </w:tc>
        <w:tc>
          <w:tcPr>
            <w:tcW w:w="2200" w:type="dxa"/>
            <w:tcBorders>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64</w:t>
            </w:r>
          </w:p>
        </w:tc>
        <w:tc>
          <w:tcPr>
            <w:tcW w:w="1297" w:type="dxa"/>
            <w:tcBorders>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51</w:t>
            </w:r>
          </w:p>
        </w:tc>
        <w:tc>
          <w:tcPr>
            <w:tcW w:w="1496" w:type="dxa"/>
            <w:tcBorders>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43</w:t>
            </w:r>
          </w:p>
        </w:tc>
        <w:tc>
          <w:tcPr>
            <w:tcW w:w="1460" w:type="dxa"/>
            <w:tcBorders>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49</w:t>
            </w:r>
          </w:p>
        </w:tc>
        <w:tc>
          <w:tcPr>
            <w:tcW w:w="1275" w:type="dxa"/>
            <w:tcBorders>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71</w:t>
            </w:r>
          </w:p>
        </w:tc>
        <w:tc>
          <w:tcPr>
            <w:tcW w:w="1418" w:type="dxa"/>
            <w:tcBorders>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55</w:t>
            </w:r>
          </w:p>
        </w:tc>
        <w:tc>
          <w:tcPr>
            <w:tcW w:w="1417" w:type="dxa"/>
            <w:tcBorders>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69</w:t>
            </w:r>
          </w:p>
        </w:tc>
        <w:tc>
          <w:tcPr>
            <w:tcW w:w="1418" w:type="dxa"/>
            <w:tcBorders>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48</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Gender</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M</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M</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F</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M</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M</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M</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M</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M</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Tumor size (cm)</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12 </w:t>
            </w:r>
            <w:r w:rsidRPr="00AA3447">
              <w:rPr>
                <w:rFonts w:ascii="Arial" w:hAnsi="Arial" w:cs="Arial"/>
              </w:rPr>
              <w:sym w:font="Symbol" w:char="F0B4"/>
            </w:r>
            <w:r w:rsidRPr="00AA3447">
              <w:rPr>
                <w:rFonts w:ascii="Arial" w:hAnsi="Arial" w:cs="Arial"/>
              </w:rPr>
              <w:t xml:space="preserve"> 14</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10 </w:t>
            </w:r>
            <w:r w:rsidRPr="00AA3447">
              <w:rPr>
                <w:rFonts w:ascii="Arial" w:hAnsi="Arial" w:cs="Arial"/>
              </w:rPr>
              <w:sym w:font="Symbol" w:char="F0B4"/>
            </w:r>
            <w:r w:rsidRPr="00AA3447">
              <w:rPr>
                <w:rFonts w:ascii="Arial" w:hAnsi="Arial" w:cs="Arial"/>
              </w:rPr>
              <w:t xml:space="preserve"> 7</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18 </w:t>
            </w:r>
            <w:r w:rsidRPr="00AA3447">
              <w:rPr>
                <w:rFonts w:ascii="Arial" w:hAnsi="Arial" w:cs="Arial"/>
              </w:rPr>
              <w:sym w:font="Symbol" w:char="F0B4"/>
            </w:r>
            <w:r w:rsidRPr="00AA3447">
              <w:rPr>
                <w:rFonts w:ascii="Arial" w:hAnsi="Arial" w:cs="Arial"/>
              </w:rPr>
              <w:t xml:space="preserve"> 10</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12 </w:t>
            </w:r>
            <w:r w:rsidRPr="00AA3447">
              <w:rPr>
                <w:rFonts w:ascii="Arial" w:hAnsi="Arial" w:cs="Arial"/>
              </w:rPr>
              <w:sym w:font="Symbol" w:char="F0B4"/>
            </w:r>
            <w:r w:rsidRPr="00AA3447">
              <w:rPr>
                <w:rFonts w:ascii="Arial" w:hAnsi="Arial" w:cs="Arial"/>
              </w:rPr>
              <w:t xml:space="preserve"> 11</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4 </w:t>
            </w:r>
            <w:r w:rsidRPr="00AA3447">
              <w:rPr>
                <w:rFonts w:ascii="Arial" w:hAnsi="Arial" w:cs="Arial"/>
              </w:rPr>
              <w:sym w:font="Symbol" w:char="F0B4"/>
            </w:r>
            <w:r w:rsidRPr="00AA3447">
              <w:rPr>
                <w:rFonts w:ascii="Arial" w:hAnsi="Arial" w:cs="Arial"/>
              </w:rPr>
              <w:t xml:space="preserve"> 4</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5 </w:t>
            </w:r>
            <w:r w:rsidRPr="00AA3447">
              <w:rPr>
                <w:rFonts w:ascii="Arial" w:hAnsi="Arial" w:cs="Arial"/>
              </w:rPr>
              <w:sym w:font="Symbol" w:char="F0B4"/>
            </w:r>
            <w:r w:rsidRPr="00AA3447">
              <w:rPr>
                <w:rFonts w:ascii="Arial" w:hAnsi="Arial" w:cs="Arial"/>
              </w:rPr>
              <w:t xml:space="preserve"> 5</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5 </w:t>
            </w:r>
            <w:r w:rsidRPr="00AA3447">
              <w:rPr>
                <w:rFonts w:ascii="Arial" w:hAnsi="Arial" w:cs="Arial"/>
              </w:rPr>
              <w:sym w:font="Symbol" w:char="F0B4"/>
            </w:r>
            <w:r w:rsidRPr="00AA3447">
              <w:rPr>
                <w:rFonts w:ascii="Arial" w:hAnsi="Arial" w:cs="Arial"/>
              </w:rPr>
              <w:t xml:space="preserve"> 5</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6 </w:t>
            </w:r>
            <w:r w:rsidRPr="00AA3447">
              <w:rPr>
                <w:rFonts w:ascii="Arial" w:hAnsi="Arial" w:cs="Arial"/>
              </w:rPr>
              <w:sym w:font="Symbol" w:char="F0B4"/>
            </w:r>
            <w:r w:rsidRPr="00AA3447">
              <w:rPr>
                <w:rFonts w:ascii="Arial" w:hAnsi="Arial" w:cs="Arial"/>
              </w:rPr>
              <w:t xml:space="preserve"> 5</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Tumor location</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hint="eastAsia"/>
              </w:rPr>
              <w:t>S</w:t>
            </w:r>
            <w:r>
              <w:rPr>
                <w:rFonts w:ascii="Arial" w:hAnsi="Arial" w:cs="Arial"/>
              </w:rPr>
              <w:t>7/8</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S7/8</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S4/8</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S6/7</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S5/8</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S7</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S6/7</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S7/8</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Nodule number</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9</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2</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1</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1</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1</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1</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1</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Sample number</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12</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7</w:t>
            </w:r>
          </w:p>
        </w:tc>
        <w:tc>
          <w:tcPr>
            <w:tcW w:w="1496" w:type="dxa"/>
            <w:tcBorders>
              <w:top w:val="nil"/>
              <w:bottom w:val="nil"/>
            </w:tcBorders>
          </w:tcPr>
          <w:p w:rsidR="00D91637" w:rsidRPr="00AA3447" w:rsidRDefault="00473DE4" w:rsidP="00EB61F4">
            <w:pPr>
              <w:spacing w:line="360" w:lineRule="auto"/>
              <w:jc w:val="center"/>
              <w:rPr>
                <w:rFonts w:ascii="Arial" w:hAnsi="Arial" w:cs="Arial"/>
              </w:rPr>
            </w:pPr>
            <w:r>
              <w:rPr>
                <w:rFonts w:ascii="Arial" w:hAnsi="Arial" w:cs="Arial"/>
              </w:rPr>
              <w:t>10</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2</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2</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2</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3</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Differentiation</w:t>
            </w:r>
            <w:r w:rsidR="00DA7F8C" w:rsidRPr="00DA7F8C">
              <w:rPr>
                <w:rFonts w:ascii="Arial" w:hAnsi="Arial" w:cs="Arial"/>
                <w:vertAlign w:val="superscript"/>
              </w:rPr>
              <w:t>*</w:t>
            </w:r>
          </w:p>
        </w:tc>
        <w:tc>
          <w:tcPr>
            <w:tcW w:w="2200" w:type="dxa"/>
            <w:tcBorders>
              <w:top w:val="nil"/>
              <w:bottom w:val="nil"/>
            </w:tcBorders>
          </w:tcPr>
          <w:p w:rsidR="00D91637" w:rsidRPr="00AA3447" w:rsidRDefault="009C3F3B" w:rsidP="00EB61F4">
            <w:pPr>
              <w:spacing w:line="360" w:lineRule="auto"/>
              <w:jc w:val="center"/>
              <w:rPr>
                <w:rFonts w:ascii="Arial" w:hAnsi="Arial" w:cs="Arial"/>
              </w:rPr>
            </w:pPr>
            <w:r>
              <w:rPr>
                <w:rFonts w:ascii="Arial" w:hAnsi="Arial" w:cs="Arial"/>
              </w:rPr>
              <w:t>low, median, high</w:t>
            </w:r>
          </w:p>
        </w:tc>
        <w:tc>
          <w:tcPr>
            <w:tcW w:w="1297" w:type="dxa"/>
            <w:tcBorders>
              <w:top w:val="nil"/>
              <w:bottom w:val="nil"/>
            </w:tcBorders>
          </w:tcPr>
          <w:p w:rsidR="00D91637" w:rsidRPr="00AA3447" w:rsidRDefault="009C3F3B" w:rsidP="00EB61F4">
            <w:pPr>
              <w:spacing w:line="360" w:lineRule="auto"/>
              <w:jc w:val="center"/>
              <w:rPr>
                <w:rFonts w:ascii="Arial" w:hAnsi="Arial" w:cs="Arial"/>
              </w:rPr>
            </w:pPr>
            <w:r>
              <w:rPr>
                <w:rFonts w:ascii="Arial" w:hAnsi="Arial" w:cs="Arial"/>
              </w:rPr>
              <w:t>median</w:t>
            </w:r>
          </w:p>
        </w:tc>
        <w:tc>
          <w:tcPr>
            <w:tcW w:w="1496" w:type="dxa"/>
            <w:tcBorders>
              <w:top w:val="nil"/>
              <w:bottom w:val="nil"/>
            </w:tcBorders>
          </w:tcPr>
          <w:p w:rsidR="00D91637" w:rsidRPr="00AA3447" w:rsidRDefault="009C3F3B" w:rsidP="00EB61F4">
            <w:pPr>
              <w:spacing w:line="360" w:lineRule="auto"/>
              <w:jc w:val="center"/>
              <w:rPr>
                <w:rFonts w:ascii="Arial" w:hAnsi="Arial" w:cs="Arial"/>
              </w:rPr>
            </w:pPr>
            <w:r>
              <w:rPr>
                <w:rFonts w:ascii="Arial" w:hAnsi="Arial" w:cs="Arial"/>
              </w:rPr>
              <w:t>median</w:t>
            </w:r>
          </w:p>
        </w:tc>
        <w:tc>
          <w:tcPr>
            <w:tcW w:w="1460" w:type="dxa"/>
            <w:tcBorders>
              <w:top w:val="nil"/>
              <w:bottom w:val="nil"/>
            </w:tcBorders>
          </w:tcPr>
          <w:p w:rsidR="00D91637" w:rsidRPr="00AA3447" w:rsidRDefault="009C3F3B" w:rsidP="00EB61F4">
            <w:pPr>
              <w:spacing w:line="360" w:lineRule="auto"/>
              <w:jc w:val="center"/>
              <w:rPr>
                <w:rFonts w:ascii="Arial" w:hAnsi="Arial" w:cs="Arial"/>
              </w:rPr>
            </w:pPr>
            <w:r>
              <w:rPr>
                <w:rFonts w:ascii="Arial" w:hAnsi="Arial" w:cs="Arial"/>
              </w:rPr>
              <w:t>median</w:t>
            </w:r>
          </w:p>
        </w:tc>
        <w:tc>
          <w:tcPr>
            <w:tcW w:w="1275" w:type="dxa"/>
            <w:tcBorders>
              <w:top w:val="nil"/>
              <w:bottom w:val="nil"/>
            </w:tcBorders>
          </w:tcPr>
          <w:p w:rsidR="00D91637" w:rsidRPr="00AA3447" w:rsidRDefault="009C3F3B" w:rsidP="00EB61F4">
            <w:pPr>
              <w:spacing w:line="360" w:lineRule="auto"/>
              <w:jc w:val="center"/>
              <w:rPr>
                <w:rFonts w:ascii="Arial" w:hAnsi="Arial" w:cs="Arial"/>
              </w:rPr>
            </w:pPr>
            <w:r>
              <w:rPr>
                <w:rFonts w:ascii="Arial" w:hAnsi="Arial" w:cs="Arial"/>
              </w:rPr>
              <w:t>median</w:t>
            </w:r>
          </w:p>
        </w:tc>
        <w:tc>
          <w:tcPr>
            <w:tcW w:w="1418" w:type="dxa"/>
            <w:tcBorders>
              <w:top w:val="nil"/>
              <w:bottom w:val="nil"/>
            </w:tcBorders>
          </w:tcPr>
          <w:p w:rsidR="00D91637" w:rsidRPr="00AA3447" w:rsidRDefault="009C3F3B" w:rsidP="00EB61F4">
            <w:pPr>
              <w:spacing w:line="360" w:lineRule="auto"/>
              <w:jc w:val="center"/>
              <w:rPr>
                <w:rFonts w:ascii="Arial" w:hAnsi="Arial" w:cs="Arial"/>
              </w:rPr>
            </w:pPr>
            <w:r>
              <w:rPr>
                <w:rFonts w:ascii="Arial" w:hAnsi="Arial" w:cs="Arial"/>
              </w:rPr>
              <w:t>median</w:t>
            </w:r>
          </w:p>
        </w:tc>
        <w:tc>
          <w:tcPr>
            <w:tcW w:w="1417" w:type="dxa"/>
            <w:tcBorders>
              <w:top w:val="nil"/>
              <w:bottom w:val="nil"/>
            </w:tcBorders>
          </w:tcPr>
          <w:p w:rsidR="00D91637" w:rsidRPr="00AA3447" w:rsidRDefault="009C3F3B" w:rsidP="00EB61F4">
            <w:pPr>
              <w:spacing w:line="360" w:lineRule="auto"/>
              <w:jc w:val="center"/>
              <w:rPr>
                <w:rFonts w:ascii="Arial" w:hAnsi="Arial" w:cs="Arial"/>
              </w:rPr>
            </w:pPr>
            <w:r>
              <w:rPr>
                <w:rFonts w:ascii="Arial" w:hAnsi="Arial" w:cs="Arial"/>
              </w:rPr>
              <w:t>median</w:t>
            </w:r>
          </w:p>
        </w:tc>
        <w:tc>
          <w:tcPr>
            <w:tcW w:w="1418" w:type="dxa"/>
            <w:tcBorders>
              <w:top w:val="nil"/>
              <w:bottom w:val="nil"/>
            </w:tcBorders>
          </w:tcPr>
          <w:p w:rsidR="00D91637" w:rsidRPr="00AA3447" w:rsidRDefault="009C3F3B" w:rsidP="00EB61F4">
            <w:pPr>
              <w:spacing w:line="360" w:lineRule="auto"/>
              <w:jc w:val="center"/>
              <w:rPr>
                <w:rFonts w:ascii="Arial" w:hAnsi="Arial" w:cs="Arial"/>
              </w:rPr>
            </w:pPr>
            <w:r>
              <w:rPr>
                <w:rFonts w:ascii="Arial" w:hAnsi="Arial" w:cs="Arial"/>
              </w:rPr>
              <w:t>median</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TMN staging</w:t>
            </w:r>
          </w:p>
        </w:tc>
        <w:tc>
          <w:tcPr>
            <w:tcW w:w="2200" w:type="dxa"/>
            <w:tcBorders>
              <w:top w:val="nil"/>
              <w:bottom w:val="nil"/>
            </w:tcBorders>
          </w:tcPr>
          <w:p w:rsidR="00D91637" w:rsidRDefault="00D91637" w:rsidP="00EB61F4">
            <w:pPr>
              <w:spacing w:line="360" w:lineRule="auto"/>
              <w:jc w:val="center"/>
              <w:rPr>
                <w:rFonts w:ascii="Arial" w:hAnsi="Arial" w:cs="Arial"/>
              </w:rPr>
            </w:pPr>
            <w:r w:rsidRPr="00AA3447">
              <w:rPr>
                <w:rFonts w:ascii="Arial" w:hAnsi="Arial" w:cs="Arial"/>
              </w:rPr>
              <w:t>T2bN0M0,</w:t>
            </w:r>
          </w:p>
          <w:p w:rsidR="00D91637" w:rsidRPr="00AA3447" w:rsidRDefault="00D91637" w:rsidP="00EB61F4">
            <w:pPr>
              <w:spacing w:line="360" w:lineRule="auto"/>
              <w:jc w:val="center"/>
              <w:rPr>
                <w:rFonts w:ascii="Arial" w:hAnsi="Arial" w:cs="Arial"/>
              </w:rPr>
            </w:pPr>
            <w:r w:rsidRPr="00AA3447">
              <w:rPr>
                <w:rFonts w:ascii="Arial" w:hAnsi="Arial" w:cs="Arial"/>
              </w:rPr>
              <w:t>II</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T2bN0M0, II</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T2bN0M0, II</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T2bN0M0, II</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T2bN0M0, II</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T2bN0M0, II</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T2bN0M0, II</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T2bN0M0, II</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Pr>
                <w:rFonts w:ascii="Arial" w:hAnsi="Arial" w:cs="Arial"/>
              </w:rPr>
              <w:t>Pathological grading</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hint="eastAsia"/>
              </w:rPr>
              <w:t>I</w:t>
            </w:r>
            <w:r>
              <w:rPr>
                <w:rFonts w:ascii="Arial" w:hAnsi="Arial" w:cs="Arial"/>
              </w:rPr>
              <w:t>-III</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II</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II</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II</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II</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III</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III</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III</w:t>
            </w:r>
          </w:p>
        </w:tc>
      </w:tr>
      <w:tr w:rsidR="00D91637" w:rsidRPr="00AA3447" w:rsidTr="009C3F3B">
        <w:tc>
          <w:tcPr>
            <w:tcW w:w="2478" w:type="dxa"/>
            <w:tcBorders>
              <w:top w:val="nil"/>
              <w:bottom w:val="nil"/>
            </w:tcBorders>
          </w:tcPr>
          <w:p w:rsidR="00D91637" w:rsidRDefault="00D91637" w:rsidP="00EB61F4">
            <w:pPr>
              <w:spacing w:line="360" w:lineRule="auto"/>
              <w:jc w:val="both"/>
              <w:rPr>
                <w:rFonts w:ascii="Arial" w:hAnsi="Arial" w:cs="Arial"/>
              </w:rPr>
            </w:pPr>
            <w:r>
              <w:rPr>
                <w:rFonts w:ascii="Arial" w:hAnsi="Arial" w:cs="Arial"/>
              </w:rPr>
              <w:t>MVI grading</w:t>
            </w:r>
          </w:p>
        </w:tc>
        <w:tc>
          <w:tcPr>
            <w:tcW w:w="2200"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M1</w:t>
            </w:r>
          </w:p>
        </w:tc>
        <w:tc>
          <w:tcPr>
            <w:tcW w:w="1297"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M1</w:t>
            </w:r>
          </w:p>
        </w:tc>
        <w:tc>
          <w:tcPr>
            <w:tcW w:w="1496"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M1</w:t>
            </w:r>
          </w:p>
        </w:tc>
        <w:tc>
          <w:tcPr>
            <w:tcW w:w="1460"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M1</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M1</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M1</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M0</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M1</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Barcelona classification</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A</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A</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A</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A</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A</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A</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A</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A</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ICG R15</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9.5%</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4.6%</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4.1%</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2.8%</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9.1%</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4.0%</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9.3%</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0.6%</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ALT (U/L)</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43</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61</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32</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50</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18</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51</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28</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65</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AST (U/L)</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71</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80</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45</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106</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23</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41</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26</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51</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AFP (ng/mL)</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&gt; 20000</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3.3</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&gt; 20000</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48</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2</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6</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4.4</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119.1</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HBsAg</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H</w:t>
            </w:r>
            <w:r>
              <w:rPr>
                <w:rFonts w:ascii="Arial" w:hAnsi="Arial" w:cs="Arial"/>
              </w:rPr>
              <w:t>B</w:t>
            </w:r>
            <w:r w:rsidRPr="00AA3447">
              <w:rPr>
                <w:rFonts w:ascii="Arial" w:hAnsi="Arial" w:cs="Arial"/>
              </w:rPr>
              <w:t>eAg</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Pr>
                <w:rFonts w:ascii="Arial" w:hAnsi="Arial" w:cs="Arial"/>
              </w:rPr>
              <w:lastRenderedPageBreak/>
              <w:t>HBeAb</w:t>
            </w:r>
          </w:p>
        </w:tc>
        <w:tc>
          <w:tcPr>
            <w:tcW w:w="2200"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w:t>
            </w:r>
          </w:p>
        </w:tc>
        <w:tc>
          <w:tcPr>
            <w:tcW w:w="1297"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w:t>
            </w:r>
          </w:p>
        </w:tc>
        <w:tc>
          <w:tcPr>
            <w:tcW w:w="1496"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w:t>
            </w:r>
          </w:p>
        </w:tc>
        <w:tc>
          <w:tcPr>
            <w:tcW w:w="1460"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w:t>
            </w:r>
          </w:p>
        </w:tc>
        <w:tc>
          <w:tcPr>
            <w:tcW w:w="1275"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w:t>
            </w:r>
          </w:p>
        </w:tc>
        <w:tc>
          <w:tcPr>
            <w:tcW w:w="1418"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w:t>
            </w:r>
          </w:p>
        </w:tc>
        <w:tc>
          <w:tcPr>
            <w:tcW w:w="1417"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w:t>
            </w:r>
          </w:p>
        </w:tc>
        <w:tc>
          <w:tcPr>
            <w:tcW w:w="1418" w:type="dxa"/>
            <w:tcBorders>
              <w:top w:val="nil"/>
              <w:bottom w:val="nil"/>
            </w:tcBorders>
          </w:tcPr>
          <w:p w:rsidR="00D91637" w:rsidRDefault="00D91637" w:rsidP="00EB61F4">
            <w:pPr>
              <w:spacing w:line="360" w:lineRule="auto"/>
              <w:jc w:val="center"/>
              <w:rPr>
                <w:rFonts w:ascii="Arial" w:hAnsi="Arial" w:cs="Arial"/>
              </w:rPr>
            </w:pPr>
            <w:r>
              <w:rPr>
                <w:rFonts w:ascii="Arial" w:hAnsi="Arial" w:cs="Arial"/>
              </w:rPr>
              <w:t>+</w:t>
            </w:r>
          </w:p>
        </w:tc>
      </w:tr>
      <w:tr w:rsidR="00D91637" w:rsidRPr="00AA3447" w:rsidTr="009C3F3B">
        <w:tc>
          <w:tcPr>
            <w:tcW w:w="2478" w:type="dxa"/>
            <w:tcBorders>
              <w:top w:val="nil"/>
              <w:bottom w:val="nil"/>
            </w:tcBorders>
          </w:tcPr>
          <w:p w:rsidR="00D91637" w:rsidRDefault="00D91637" w:rsidP="00EB61F4">
            <w:pPr>
              <w:spacing w:line="360" w:lineRule="auto"/>
              <w:jc w:val="both"/>
              <w:rPr>
                <w:rFonts w:ascii="Arial" w:hAnsi="Arial" w:cs="Arial"/>
              </w:rPr>
            </w:pPr>
            <w:r>
              <w:rPr>
                <w:rFonts w:ascii="Arial" w:hAnsi="Arial" w:cs="Arial"/>
              </w:rPr>
              <w:t>HBcAb</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w:t>
            </w:r>
          </w:p>
        </w:tc>
      </w:tr>
      <w:tr w:rsidR="00D91637" w:rsidRPr="00AA3447" w:rsidTr="009C3F3B">
        <w:tc>
          <w:tcPr>
            <w:tcW w:w="2478" w:type="dxa"/>
            <w:tcBorders>
              <w:top w:val="nil"/>
              <w:bottom w:val="nil"/>
            </w:tcBorders>
          </w:tcPr>
          <w:p w:rsidR="00D91637" w:rsidRPr="00AA3447" w:rsidRDefault="00D91637" w:rsidP="00EB61F4">
            <w:pPr>
              <w:spacing w:line="360" w:lineRule="auto"/>
              <w:jc w:val="both"/>
              <w:rPr>
                <w:rFonts w:ascii="Arial" w:hAnsi="Arial" w:cs="Arial"/>
              </w:rPr>
            </w:pPr>
            <w:r w:rsidRPr="00AA3447">
              <w:rPr>
                <w:rFonts w:ascii="Arial" w:hAnsi="Arial" w:cs="Arial"/>
              </w:rPr>
              <w:t>HBV DNA (IU/mL)</w:t>
            </w:r>
          </w:p>
        </w:tc>
        <w:tc>
          <w:tcPr>
            <w:tcW w:w="220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3.59 </w:t>
            </w:r>
            <w:r w:rsidRPr="00AA3447">
              <w:rPr>
                <w:rFonts w:ascii="Arial" w:hAnsi="Arial" w:cs="Arial"/>
              </w:rPr>
              <w:sym w:font="Symbol" w:char="F0B4"/>
            </w:r>
            <w:r w:rsidRPr="00AA3447">
              <w:rPr>
                <w:rFonts w:ascii="Arial" w:hAnsi="Arial" w:cs="Arial"/>
              </w:rPr>
              <w:t xml:space="preserve"> 10</w:t>
            </w:r>
            <w:r w:rsidRPr="00AA3447">
              <w:rPr>
                <w:rFonts w:ascii="Arial" w:hAnsi="Arial" w:cs="Arial"/>
                <w:vertAlign w:val="superscript"/>
              </w:rPr>
              <w:t>4</w:t>
            </w:r>
          </w:p>
        </w:tc>
        <w:tc>
          <w:tcPr>
            <w:tcW w:w="129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1.59 </w:t>
            </w:r>
            <w:r w:rsidRPr="00AA3447">
              <w:rPr>
                <w:rFonts w:ascii="Arial" w:hAnsi="Arial" w:cs="Arial"/>
              </w:rPr>
              <w:sym w:font="Symbol" w:char="F0B4"/>
            </w:r>
            <w:r w:rsidRPr="00AA3447">
              <w:rPr>
                <w:rFonts w:ascii="Arial" w:hAnsi="Arial" w:cs="Arial"/>
              </w:rPr>
              <w:t xml:space="preserve"> 10</w:t>
            </w:r>
            <w:r w:rsidRPr="00AA3447">
              <w:rPr>
                <w:rFonts w:ascii="Arial" w:hAnsi="Arial" w:cs="Arial"/>
                <w:vertAlign w:val="superscript"/>
              </w:rPr>
              <w:t>3</w:t>
            </w:r>
          </w:p>
        </w:tc>
        <w:tc>
          <w:tcPr>
            <w:tcW w:w="1496"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8.02 </w:t>
            </w:r>
            <w:r w:rsidRPr="00AA3447">
              <w:rPr>
                <w:rFonts w:ascii="Arial" w:hAnsi="Arial" w:cs="Arial"/>
              </w:rPr>
              <w:sym w:font="Symbol" w:char="F0B4"/>
            </w:r>
            <w:r w:rsidRPr="00AA3447">
              <w:rPr>
                <w:rFonts w:ascii="Arial" w:hAnsi="Arial" w:cs="Arial"/>
              </w:rPr>
              <w:t xml:space="preserve"> 10</w:t>
            </w:r>
            <w:r w:rsidRPr="00AA3447">
              <w:rPr>
                <w:rFonts w:ascii="Arial" w:hAnsi="Arial" w:cs="Arial"/>
                <w:vertAlign w:val="superscript"/>
              </w:rPr>
              <w:t>3</w:t>
            </w:r>
          </w:p>
        </w:tc>
        <w:tc>
          <w:tcPr>
            <w:tcW w:w="1460"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9.04 </w:t>
            </w:r>
            <w:r w:rsidRPr="00AA3447">
              <w:rPr>
                <w:rFonts w:ascii="Arial" w:hAnsi="Arial" w:cs="Arial"/>
              </w:rPr>
              <w:sym w:font="Symbol" w:char="F0B4"/>
            </w:r>
            <w:r w:rsidRPr="00AA3447">
              <w:rPr>
                <w:rFonts w:ascii="Arial" w:hAnsi="Arial" w:cs="Arial"/>
              </w:rPr>
              <w:t xml:space="preserve"> 10</w:t>
            </w:r>
            <w:r w:rsidRPr="00AA3447">
              <w:rPr>
                <w:rFonts w:ascii="Arial" w:hAnsi="Arial" w:cs="Arial"/>
                <w:vertAlign w:val="superscript"/>
              </w:rPr>
              <w:t>4</w:t>
            </w:r>
          </w:p>
        </w:tc>
        <w:tc>
          <w:tcPr>
            <w:tcW w:w="1275" w:type="dxa"/>
            <w:tcBorders>
              <w:top w:val="nil"/>
              <w:bottom w:val="nil"/>
            </w:tcBorders>
          </w:tcPr>
          <w:p w:rsidR="00D91637" w:rsidRPr="00AA3447" w:rsidRDefault="00D91637" w:rsidP="00EB61F4">
            <w:pPr>
              <w:spacing w:line="360" w:lineRule="auto"/>
              <w:jc w:val="center"/>
              <w:rPr>
                <w:rFonts w:ascii="Arial" w:hAnsi="Arial" w:cs="Arial"/>
              </w:rPr>
            </w:pPr>
            <w:r>
              <w:rPr>
                <w:rFonts w:ascii="Arial" w:hAnsi="Arial" w:cs="Arial"/>
              </w:rPr>
              <w:t>&lt; 3</w:t>
            </w:r>
            <w:r w:rsidRPr="00AA3447">
              <w:rPr>
                <w:rFonts w:ascii="Arial" w:hAnsi="Arial" w:cs="Arial"/>
              </w:rPr>
              <w:t>0</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1.69 </w:t>
            </w:r>
            <w:r w:rsidRPr="00AA3447">
              <w:rPr>
                <w:rFonts w:ascii="Arial" w:hAnsi="Arial" w:cs="Arial"/>
              </w:rPr>
              <w:sym w:font="Symbol" w:char="F0B4"/>
            </w:r>
            <w:r w:rsidRPr="00AA3447">
              <w:rPr>
                <w:rFonts w:ascii="Arial" w:hAnsi="Arial" w:cs="Arial"/>
              </w:rPr>
              <w:t xml:space="preserve"> 10</w:t>
            </w:r>
            <w:r w:rsidRPr="00AA3447">
              <w:rPr>
                <w:rFonts w:ascii="Arial" w:hAnsi="Arial" w:cs="Arial"/>
                <w:vertAlign w:val="superscript"/>
              </w:rPr>
              <w:t>5</w:t>
            </w:r>
          </w:p>
        </w:tc>
        <w:tc>
          <w:tcPr>
            <w:tcW w:w="1417"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4.61 </w:t>
            </w:r>
            <w:r w:rsidRPr="00AA3447">
              <w:rPr>
                <w:rFonts w:ascii="Arial" w:hAnsi="Arial" w:cs="Arial"/>
              </w:rPr>
              <w:sym w:font="Symbol" w:char="F0B4"/>
            </w:r>
            <w:r w:rsidRPr="00AA3447">
              <w:rPr>
                <w:rFonts w:ascii="Arial" w:hAnsi="Arial" w:cs="Arial"/>
              </w:rPr>
              <w:t xml:space="preserve"> 10</w:t>
            </w:r>
            <w:r w:rsidRPr="00AA3447">
              <w:rPr>
                <w:rFonts w:ascii="Arial" w:hAnsi="Arial" w:cs="Arial"/>
                <w:vertAlign w:val="superscript"/>
              </w:rPr>
              <w:t>5</w:t>
            </w:r>
          </w:p>
        </w:tc>
        <w:tc>
          <w:tcPr>
            <w:tcW w:w="1418" w:type="dxa"/>
            <w:tcBorders>
              <w:top w:val="nil"/>
              <w:bottom w:val="nil"/>
            </w:tcBorders>
          </w:tcPr>
          <w:p w:rsidR="00D91637" w:rsidRPr="00AA3447" w:rsidRDefault="00D91637" w:rsidP="00EB61F4">
            <w:pPr>
              <w:spacing w:line="360" w:lineRule="auto"/>
              <w:jc w:val="center"/>
              <w:rPr>
                <w:rFonts w:ascii="Arial" w:hAnsi="Arial" w:cs="Arial"/>
              </w:rPr>
            </w:pPr>
            <w:r w:rsidRPr="00AA3447">
              <w:rPr>
                <w:rFonts w:ascii="Arial" w:hAnsi="Arial" w:cs="Arial"/>
              </w:rPr>
              <w:t xml:space="preserve">4.23 </w:t>
            </w:r>
            <w:r w:rsidRPr="00AA3447">
              <w:rPr>
                <w:rFonts w:ascii="Arial" w:hAnsi="Arial" w:cs="Arial"/>
              </w:rPr>
              <w:sym w:font="Symbol" w:char="F0B4"/>
            </w:r>
            <w:r w:rsidRPr="00AA3447">
              <w:rPr>
                <w:rFonts w:ascii="Arial" w:hAnsi="Arial" w:cs="Arial"/>
              </w:rPr>
              <w:t xml:space="preserve"> 10</w:t>
            </w:r>
            <w:r w:rsidRPr="00AA3447">
              <w:rPr>
                <w:rFonts w:ascii="Arial" w:hAnsi="Arial" w:cs="Arial"/>
                <w:vertAlign w:val="superscript"/>
              </w:rPr>
              <w:t>4</w:t>
            </w:r>
          </w:p>
        </w:tc>
      </w:tr>
      <w:tr w:rsidR="00D91637" w:rsidRPr="00AA3447" w:rsidTr="009C3F3B">
        <w:tc>
          <w:tcPr>
            <w:tcW w:w="2478" w:type="dxa"/>
            <w:tcBorders>
              <w:top w:val="nil"/>
            </w:tcBorders>
          </w:tcPr>
          <w:p w:rsidR="00D91637" w:rsidRPr="00AA3447" w:rsidRDefault="00D91637" w:rsidP="00EB61F4">
            <w:pPr>
              <w:spacing w:line="360" w:lineRule="auto"/>
              <w:jc w:val="both"/>
              <w:rPr>
                <w:rFonts w:ascii="Arial" w:hAnsi="Arial" w:cs="Arial"/>
              </w:rPr>
            </w:pPr>
            <w:r w:rsidRPr="00AA3447">
              <w:rPr>
                <w:rFonts w:ascii="Arial" w:hAnsi="Arial" w:cs="Arial"/>
              </w:rPr>
              <w:t>Others</w:t>
            </w:r>
          </w:p>
        </w:tc>
        <w:tc>
          <w:tcPr>
            <w:tcW w:w="2200" w:type="dxa"/>
            <w:tcBorders>
              <w:top w:val="nil"/>
            </w:tcBorders>
          </w:tcPr>
          <w:p w:rsidR="00D91637" w:rsidRPr="00AA3447" w:rsidRDefault="00D91637" w:rsidP="00EB61F4">
            <w:pPr>
              <w:spacing w:line="360" w:lineRule="auto"/>
              <w:jc w:val="center"/>
              <w:rPr>
                <w:rFonts w:ascii="Arial" w:hAnsi="Arial" w:cs="Arial"/>
              </w:rPr>
            </w:pPr>
            <w:r w:rsidRPr="00AA3447">
              <w:rPr>
                <w:rFonts w:ascii="Arial" w:hAnsi="Arial" w:cs="Arial"/>
              </w:rPr>
              <w:t>Hepatic schistosomisasis, cirrhosis</w:t>
            </w:r>
          </w:p>
        </w:tc>
        <w:tc>
          <w:tcPr>
            <w:tcW w:w="1297" w:type="dxa"/>
            <w:tcBorders>
              <w:top w:val="nil"/>
            </w:tcBorders>
          </w:tcPr>
          <w:p w:rsidR="00D91637" w:rsidRPr="00AA3447" w:rsidRDefault="00D91637" w:rsidP="00EB61F4">
            <w:pPr>
              <w:spacing w:line="360" w:lineRule="auto"/>
              <w:jc w:val="center"/>
              <w:rPr>
                <w:rFonts w:ascii="Arial" w:hAnsi="Arial" w:cs="Arial"/>
              </w:rPr>
            </w:pPr>
            <w:r w:rsidRPr="00AA3447">
              <w:rPr>
                <w:rFonts w:ascii="Arial" w:hAnsi="Arial" w:cs="Arial"/>
              </w:rPr>
              <w:t>Cirrhosis</w:t>
            </w:r>
          </w:p>
        </w:tc>
        <w:tc>
          <w:tcPr>
            <w:tcW w:w="1496" w:type="dxa"/>
            <w:tcBorders>
              <w:top w:val="nil"/>
            </w:tcBorders>
          </w:tcPr>
          <w:p w:rsidR="00D91637" w:rsidRPr="00AA3447" w:rsidRDefault="00D91637" w:rsidP="00EB61F4">
            <w:pPr>
              <w:spacing w:line="360" w:lineRule="auto"/>
              <w:jc w:val="center"/>
              <w:rPr>
                <w:rFonts w:ascii="Arial" w:hAnsi="Arial" w:cs="Arial"/>
              </w:rPr>
            </w:pPr>
            <w:r w:rsidRPr="00AA3447">
              <w:rPr>
                <w:rFonts w:ascii="Arial" w:hAnsi="Arial" w:cs="Arial"/>
              </w:rPr>
              <w:t>With tumor thrombosis</w:t>
            </w:r>
          </w:p>
        </w:tc>
        <w:tc>
          <w:tcPr>
            <w:tcW w:w="1460" w:type="dxa"/>
            <w:tcBorders>
              <w:top w:val="nil"/>
            </w:tcBorders>
          </w:tcPr>
          <w:p w:rsidR="00D91637" w:rsidRPr="00AA3447" w:rsidRDefault="00D91637" w:rsidP="00EB61F4">
            <w:pPr>
              <w:spacing w:line="360" w:lineRule="auto"/>
              <w:jc w:val="center"/>
              <w:rPr>
                <w:rFonts w:ascii="Arial" w:hAnsi="Arial" w:cs="Arial"/>
              </w:rPr>
            </w:pPr>
            <w:r w:rsidRPr="00AA3447">
              <w:rPr>
                <w:rFonts w:ascii="Arial" w:hAnsi="Arial" w:cs="Arial"/>
              </w:rPr>
              <w:t>Pulmonary tuberculosis</w:t>
            </w:r>
          </w:p>
        </w:tc>
        <w:tc>
          <w:tcPr>
            <w:tcW w:w="1275" w:type="dxa"/>
            <w:tcBorders>
              <w:top w:val="nil"/>
            </w:tcBorders>
          </w:tcPr>
          <w:p w:rsidR="00D91637" w:rsidRPr="00AA3447" w:rsidRDefault="00D91637" w:rsidP="00EB61F4">
            <w:pPr>
              <w:spacing w:line="360" w:lineRule="auto"/>
              <w:jc w:val="center"/>
              <w:rPr>
                <w:rFonts w:ascii="Arial" w:hAnsi="Arial" w:cs="Arial"/>
              </w:rPr>
            </w:pPr>
            <w:r w:rsidRPr="00AA3447">
              <w:rPr>
                <w:rFonts w:ascii="Arial" w:hAnsi="Arial" w:cs="Arial"/>
              </w:rPr>
              <w:t>Cirrhosis</w:t>
            </w:r>
          </w:p>
        </w:tc>
        <w:tc>
          <w:tcPr>
            <w:tcW w:w="1418" w:type="dxa"/>
            <w:tcBorders>
              <w:top w:val="nil"/>
            </w:tcBorders>
          </w:tcPr>
          <w:p w:rsidR="00D91637" w:rsidRPr="00AA3447" w:rsidRDefault="00D91637" w:rsidP="00EB61F4">
            <w:pPr>
              <w:spacing w:line="360" w:lineRule="auto"/>
              <w:jc w:val="center"/>
              <w:rPr>
                <w:rFonts w:ascii="Arial" w:hAnsi="Arial" w:cs="Arial"/>
              </w:rPr>
            </w:pPr>
            <w:r w:rsidRPr="00AA3447">
              <w:rPr>
                <w:rFonts w:ascii="Arial" w:hAnsi="Arial" w:cs="Arial"/>
              </w:rPr>
              <w:t>Liver steatosis</w:t>
            </w:r>
          </w:p>
        </w:tc>
        <w:tc>
          <w:tcPr>
            <w:tcW w:w="1417" w:type="dxa"/>
            <w:tcBorders>
              <w:top w:val="nil"/>
            </w:tcBorders>
          </w:tcPr>
          <w:p w:rsidR="00D91637" w:rsidRPr="00AA3447" w:rsidRDefault="00D91637" w:rsidP="00EB61F4">
            <w:pPr>
              <w:spacing w:line="360" w:lineRule="auto"/>
              <w:jc w:val="center"/>
              <w:rPr>
                <w:rFonts w:ascii="Arial" w:hAnsi="Arial" w:cs="Arial"/>
              </w:rPr>
            </w:pPr>
            <w:r w:rsidRPr="00AA3447">
              <w:rPr>
                <w:rFonts w:ascii="Arial" w:hAnsi="Arial" w:cs="Arial"/>
              </w:rPr>
              <w:t>Cirrhosis</w:t>
            </w:r>
          </w:p>
        </w:tc>
        <w:tc>
          <w:tcPr>
            <w:tcW w:w="1418" w:type="dxa"/>
            <w:tcBorders>
              <w:top w:val="nil"/>
            </w:tcBorders>
          </w:tcPr>
          <w:p w:rsidR="00D91637" w:rsidRPr="00AA3447" w:rsidRDefault="00D91637" w:rsidP="00EB61F4">
            <w:pPr>
              <w:spacing w:line="360" w:lineRule="auto"/>
              <w:jc w:val="center"/>
              <w:rPr>
                <w:rFonts w:ascii="Arial" w:hAnsi="Arial" w:cs="Arial"/>
              </w:rPr>
            </w:pPr>
            <w:r w:rsidRPr="00AA3447">
              <w:rPr>
                <w:rFonts w:ascii="Arial" w:hAnsi="Arial" w:cs="Arial"/>
              </w:rPr>
              <w:t>Cirrhosis</w:t>
            </w:r>
          </w:p>
        </w:tc>
      </w:tr>
    </w:tbl>
    <w:p w:rsidR="00D91637" w:rsidRDefault="00D91637" w:rsidP="00D91637">
      <w:pPr>
        <w:spacing w:line="360" w:lineRule="auto"/>
        <w:jc w:val="both"/>
        <w:rPr>
          <w:rFonts w:ascii="Arial" w:hAnsi="Arial" w:cs="Arial"/>
        </w:rPr>
      </w:pPr>
      <w:r w:rsidRPr="00955602">
        <w:rPr>
          <w:rFonts w:ascii="Arial" w:hAnsi="Arial" w:cs="Arial" w:hint="eastAsia"/>
        </w:rPr>
        <w:t>MVI</w:t>
      </w:r>
      <w:r>
        <w:rPr>
          <w:rFonts w:ascii="Arial" w:hAnsi="Arial" w:cs="Arial"/>
        </w:rPr>
        <w:t>: microvascular invasion.</w:t>
      </w:r>
    </w:p>
    <w:p w:rsidR="00DA7F8C" w:rsidRPr="00955602" w:rsidRDefault="00DA7F8C" w:rsidP="00D91637">
      <w:pPr>
        <w:spacing w:line="360" w:lineRule="auto"/>
        <w:jc w:val="both"/>
        <w:rPr>
          <w:rFonts w:ascii="Arial" w:hAnsi="Arial" w:cs="Arial"/>
        </w:rPr>
        <w:sectPr w:rsidR="00DA7F8C" w:rsidRPr="00955602" w:rsidSect="00EB61F4">
          <w:pgSz w:w="16840" w:h="11900" w:orient="landscape"/>
          <w:pgMar w:top="1440" w:right="1440" w:bottom="1440" w:left="1440" w:header="708" w:footer="708" w:gutter="0"/>
          <w:cols w:space="708"/>
          <w:docGrid w:linePitch="360"/>
        </w:sectPr>
      </w:pPr>
      <w:r w:rsidRPr="00DA7F8C">
        <w:rPr>
          <w:rFonts w:ascii="Arial" w:hAnsi="Arial" w:cs="Arial"/>
          <w:vertAlign w:val="superscript"/>
        </w:rPr>
        <w:t>*</w:t>
      </w:r>
      <w:r>
        <w:rPr>
          <w:rFonts w:ascii="Arial" w:hAnsi="Arial" w:cs="Arial"/>
        </w:rPr>
        <w:t>Different nodules may s</w:t>
      </w:r>
      <w:r w:rsidR="00B077B2">
        <w:rPr>
          <w:rFonts w:ascii="Arial" w:hAnsi="Arial" w:cs="Arial"/>
        </w:rPr>
        <w:t>how different differentiations.</w:t>
      </w:r>
    </w:p>
    <w:p w:rsidR="00A72AB5" w:rsidRDefault="00A72AB5" w:rsidP="00D91637">
      <w:pPr>
        <w:spacing w:line="360" w:lineRule="auto"/>
        <w:jc w:val="both"/>
        <w:rPr>
          <w:rFonts w:ascii="Arial" w:hAnsi="Arial" w:cs="Arial"/>
        </w:rPr>
      </w:pPr>
    </w:p>
    <w:p w:rsidR="00A72AB5" w:rsidRPr="00F27A37" w:rsidRDefault="00A72AB5" w:rsidP="00A72AB5">
      <w:pPr>
        <w:spacing w:line="360" w:lineRule="auto"/>
        <w:jc w:val="both"/>
        <w:rPr>
          <w:rFonts w:ascii="Arial" w:hAnsi="Arial" w:cs="Arial"/>
        </w:rPr>
      </w:pPr>
      <w:r w:rsidRPr="00E3758C">
        <w:rPr>
          <w:rFonts w:ascii="Arial" w:hAnsi="Arial" w:cs="Arial"/>
          <w:b/>
        </w:rPr>
        <w:t>Table S</w:t>
      </w:r>
      <w:r w:rsidR="00222626">
        <w:rPr>
          <w:rFonts w:ascii="Arial" w:hAnsi="Arial" w:cs="Arial"/>
          <w:b/>
        </w:rPr>
        <w:t>3</w:t>
      </w:r>
      <w:r w:rsidRPr="00E3758C">
        <w:rPr>
          <w:rFonts w:ascii="Arial" w:hAnsi="Arial" w:cs="Arial"/>
          <w:b/>
        </w:rPr>
        <w:t xml:space="preserve"> Clinical and demographic information of HCC patients of the </w:t>
      </w:r>
      <w:r>
        <w:rPr>
          <w:rFonts w:ascii="Arial" w:hAnsi="Arial" w:cs="Arial"/>
          <w:b/>
        </w:rPr>
        <w:t xml:space="preserve">CyTOF </w:t>
      </w:r>
      <w:r w:rsidRPr="00E3758C">
        <w:rPr>
          <w:rFonts w:ascii="Arial" w:hAnsi="Arial" w:cs="Arial"/>
          <w:b/>
        </w:rPr>
        <w:t xml:space="preserve">confirmation cohort </w:t>
      </w:r>
      <w:r w:rsidRPr="00E3758C">
        <w:rPr>
          <w:rFonts w:ascii="Arial" w:hAnsi="Arial" w:cs="Arial"/>
        </w:rPr>
        <w:t>(see additional Excel file)</w:t>
      </w:r>
    </w:p>
    <w:p w:rsidR="00DF7E1B" w:rsidRPr="00DF7E1B" w:rsidRDefault="00DF7E1B" w:rsidP="00D91637">
      <w:pPr>
        <w:spacing w:line="360" w:lineRule="auto"/>
        <w:jc w:val="both"/>
        <w:rPr>
          <w:rFonts w:ascii="Arial" w:hAnsi="Arial" w:cs="Arial"/>
          <w:b/>
        </w:rPr>
        <w:sectPr w:rsidR="00DF7E1B" w:rsidRPr="00DF7E1B" w:rsidSect="00EB61F4">
          <w:pgSz w:w="11900" w:h="16840"/>
          <w:pgMar w:top="1440" w:right="1440" w:bottom="1440" w:left="1440" w:header="708" w:footer="708" w:gutter="0"/>
          <w:cols w:space="708"/>
          <w:docGrid w:linePitch="360"/>
        </w:sectPr>
      </w:pPr>
    </w:p>
    <w:p w:rsidR="00D91637" w:rsidRPr="004F6F59" w:rsidRDefault="00222626" w:rsidP="00D91637">
      <w:pPr>
        <w:spacing w:line="360" w:lineRule="auto"/>
        <w:jc w:val="both"/>
        <w:rPr>
          <w:rFonts w:ascii="Arial" w:hAnsi="Arial" w:cs="Arial"/>
          <w:b/>
        </w:rPr>
      </w:pPr>
      <w:r>
        <w:rPr>
          <w:rFonts w:ascii="Arial" w:hAnsi="Arial" w:cs="Arial"/>
          <w:b/>
        </w:rPr>
        <w:lastRenderedPageBreak/>
        <w:t>Table S4</w:t>
      </w:r>
      <w:r w:rsidR="00D91637">
        <w:rPr>
          <w:rFonts w:ascii="Arial" w:hAnsi="Arial" w:cs="Arial"/>
          <w:b/>
        </w:rPr>
        <w:t xml:space="preserve"> Characteristic of patients in different sub</w:t>
      </w:r>
      <w:r w:rsidR="00D91637">
        <w:rPr>
          <w:rFonts w:ascii="Arial" w:hAnsi="Arial" w:cs="Arial" w:hint="eastAsia"/>
          <w:b/>
        </w:rPr>
        <w:t>types</w:t>
      </w:r>
      <w:r w:rsidR="00D91637">
        <w:rPr>
          <w:rFonts w:ascii="Arial" w:hAnsi="Arial" w:cs="Arial"/>
          <w:b/>
        </w:rPr>
        <w:t xml:space="preserve"> tested in </w:t>
      </w:r>
      <w:r w:rsidR="00D91637">
        <w:rPr>
          <w:rFonts w:ascii="Arial" w:hAnsi="Arial" w:cs="Arial" w:hint="eastAsia"/>
          <w:b/>
        </w:rPr>
        <w:t>a</w:t>
      </w:r>
      <w:r w:rsidR="00D91637">
        <w:rPr>
          <w:rFonts w:ascii="Arial" w:hAnsi="Arial" w:cs="Arial"/>
          <w:b/>
        </w:rPr>
        <w:t>n</w:t>
      </w:r>
      <w:r w:rsidR="00D91637">
        <w:rPr>
          <w:rFonts w:ascii="Arial" w:hAnsi="Arial" w:cs="Arial" w:hint="eastAsia"/>
          <w:b/>
        </w:rPr>
        <w:t xml:space="preserve"> HCC cohort</w:t>
      </w:r>
    </w:p>
    <w:tbl>
      <w:tblPr>
        <w:tblStyle w:val="TableGridLight"/>
        <w:tblW w:w="126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1985"/>
        <w:gridCol w:w="992"/>
        <w:gridCol w:w="2410"/>
        <w:gridCol w:w="1843"/>
        <w:gridCol w:w="1984"/>
        <w:gridCol w:w="1418"/>
        <w:gridCol w:w="1984"/>
      </w:tblGrid>
      <w:tr w:rsidR="00AE032E" w:rsidRPr="00D34D9D" w:rsidTr="00AE032E">
        <w:trPr>
          <w:trHeight w:val="402"/>
        </w:trPr>
        <w:tc>
          <w:tcPr>
            <w:tcW w:w="1985" w:type="dxa"/>
            <w:tcBorders>
              <w:top w:val="single" w:sz="12" w:space="0" w:color="auto"/>
              <w:bottom w:val="single" w:sz="12" w:space="0" w:color="auto"/>
            </w:tcBorders>
            <w:noWrap/>
            <w:vAlign w:val="center"/>
            <w:hideMark/>
          </w:tcPr>
          <w:p w:rsidR="00AE032E" w:rsidRPr="00CB29A6" w:rsidRDefault="00AE032E" w:rsidP="00EB61F4">
            <w:pPr>
              <w:rPr>
                <w:rFonts w:ascii="Arial" w:eastAsia="Times New Roman" w:hAnsi="Arial" w:cs="Arial"/>
                <w:kern w:val="0"/>
                <w:sz w:val="24"/>
                <w:szCs w:val="24"/>
              </w:rPr>
            </w:pPr>
            <w:r w:rsidRPr="00CB29A6">
              <w:rPr>
                <w:rFonts w:ascii="Arial" w:eastAsia="Times New Roman" w:hAnsi="Arial" w:cs="Arial"/>
                <w:kern w:val="0"/>
                <w:sz w:val="24"/>
                <w:szCs w:val="24"/>
              </w:rPr>
              <w:t>Subtype</w:t>
            </w:r>
          </w:p>
        </w:tc>
        <w:tc>
          <w:tcPr>
            <w:tcW w:w="3402" w:type="dxa"/>
            <w:gridSpan w:val="2"/>
            <w:tcBorders>
              <w:top w:val="single" w:sz="12" w:space="0" w:color="auto"/>
              <w:bottom w:val="single" w:sz="12" w:space="0" w:color="auto"/>
            </w:tcBorders>
            <w:noWrap/>
            <w:vAlign w:val="center"/>
            <w:hideMark/>
          </w:tcPr>
          <w:p w:rsidR="00AE032E" w:rsidRPr="00CB29A6" w:rsidRDefault="00AE032E" w:rsidP="00EB61F4">
            <w:pPr>
              <w:jc w:val="center"/>
              <w:rPr>
                <w:rFonts w:ascii="Arial" w:eastAsia="Times New Roman" w:hAnsi="Arial" w:cs="Arial"/>
                <w:i/>
                <w:kern w:val="0"/>
                <w:sz w:val="24"/>
                <w:szCs w:val="24"/>
              </w:rPr>
            </w:pPr>
          </w:p>
        </w:tc>
        <w:tc>
          <w:tcPr>
            <w:tcW w:w="1843" w:type="dxa"/>
            <w:tcBorders>
              <w:top w:val="single" w:sz="12" w:space="0" w:color="auto"/>
              <w:bottom w:val="single" w:sz="12" w:space="0" w:color="auto"/>
            </w:tcBorders>
            <w:noWrap/>
            <w:vAlign w:val="center"/>
            <w:hideMark/>
          </w:tcPr>
          <w:p w:rsidR="00AE032E" w:rsidRPr="00CB29A6" w:rsidRDefault="00AE032E" w:rsidP="00EB61F4">
            <w:pPr>
              <w:jc w:val="center"/>
              <w:rPr>
                <w:rFonts w:ascii="Arial" w:eastAsia="DengXian" w:hAnsi="Arial" w:cs="Arial"/>
                <w:bCs/>
                <w:color w:val="000000"/>
                <w:kern w:val="0"/>
                <w:sz w:val="24"/>
                <w:szCs w:val="24"/>
              </w:rPr>
            </w:pPr>
            <w:r w:rsidRPr="00CB29A6">
              <w:rPr>
                <w:rFonts w:ascii="Arial" w:eastAsia="DengXian" w:hAnsi="Arial" w:cs="Arial"/>
                <w:bCs/>
                <w:color w:val="000000"/>
                <w:kern w:val="0"/>
                <w:sz w:val="24"/>
                <w:szCs w:val="24"/>
              </w:rPr>
              <w:t>1</w:t>
            </w:r>
          </w:p>
          <w:p w:rsidR="00AE032E" w:rsidRPr="00CB29A6" w:rsidRDefault="00AE032E" w:rsidP="00EB61F4">
            <w:pPr>
              <w:jc w:val="center"/>
              <w:rPr>
                <w:rFonts w:ascii="Arial" w:eastAsia="DengXian" w:hAnsi="Arial" w:cs="Arial"/>
                <w:bCs/>
                <w:i/>
                <w:color w:val="000000"/>
                <w:kern w:val="0"/>
                <w:sz w:val="24"/>
                <w:szCs w:val="24"/>
              </w:rPr>
            </w:pPr>
            <w:r w:rsidRPr="00CB29A6">
              <w:rPr>
                <w:rFonts w:ascii="Arial" w:eastAsia="DengXian" w:hAnsi="Arial" w:cs="Arial"/>
                <w:bCs/>
                <w:color w:val="000000"/>
                <w:kern w:val="0"/>
                <w:sz w:val="24"/>
                <w:szCs w:val="24"/>
              </w:rPr>
              <w:t>(n = 33)</w:t>
            </w:r>
          </w:p>
        </w:tc>
        <w:tc>
          <w:tcPr>
            <w:tcW w:w="1984" w:type="dxa"/>
            <w:tcBorders>
              <w:top w:val="single" w:sz="12" w:space="0" w:color="auto"/>
              <w:bottom w:val="single" w:sz="12" w:space="0" w:color="auto"/>
            </w:tcBorders>
            <w:noWrap/>
            <w:vAlign w:val="center"/>
            <w:hideMark/>
          </w:tcPr>
          <w:p w:rsidR="00AE032E" w:rsidRPr="00CB29A6" w:rsidRDefault="00AE032E" w:rsidP="00EB61F4">
            <w:pPr>
              <w:jc w:val="center"/>
              <w:rPr>
                <w:rFonts w:ascii="Arial" w:eastAsia="DengXian" w:hAnsi="Arial" w:cs="Arial"/>
                <w:bCs/>
                <w:color w:val="000000"/>
                <w:kern w:val="0"/>
                <w:sz w:val="24"/>
                <w:szCs w:val="24"/>
              </w:rPr>
            </w:pPr>
            <w:r w:rsidRPr="00CB29A6">
              <w:rPr>
                <w:rFonts w:ascii="Arial" w:eastAsia="DengXian" w:hAnsi="Arial" w:cs="Arial"/>
                <w:bCs/>
                <w:color w:val="000000"/>
                <w:kern w:val="0"/>
                <w:sz w:val="24"/>
                <w:szCs w:val="24"/>
              </w:rPr>
              <w:t>2</w:t>
            </w:r>
          </w:p>
          <w:p w:rsidR="00AE032E" w:rsidRPr="00CB29A6" w:rsidRDefault="00AE032E" w:rsidP="00EB61F4">
            <w:pPr>
              <w:jc w:val="center"/>
              <w:rPr>
                <w:rFonts w:ascii="Arial" w:eastAsia="DengXian" w:hAnsi="Arial" w:cs="Arial"/>
                <w:bCs/>
                <w:i/>
                <w:color w:val="000000"/>
                <w:kern w:val="0"/>
                <w:sz w:val="24"/>
                <w:szCs w:val="24"/>
              </w:rPr>
            </w:pPr>
            <w:r w:rsidRPr="00CB29A6">
              <w:rPr>
                <w:rFonts w:ascii="Arial" w:eastAsia="DengXian" w:hAnsi="Arial" w:cs="Arial"/>
                <w:bCs/>
                <w:color w:val="000000"/>
                <w:kern w:val="0"/>
                <w:sz w:val="24"/>
                <w:szCs w:val="24"/>
              </w:rPr>
              <w:t>(n = 65)</w:t>
            </w:r>
          </w:p>
        </w:tc>
        <w:tc>
          <w:tcPr>
            <w:tcW w:w="1418" w:type="dxa"/>
            <w:tcBorders>
              <w:top w:val="single" w:sz="12" w:space="0" w:color="auto"/>
              <w:bottom w:val="single" w:sz="12" w:space="0" w:color="auto"/>
            </w:tcBorders>
            <w:noWrap/>
            <w:vAlign w:val="center"/>
            <w:hideMark/>
          </w:tcPr>
          <w:p w:rsidR="00AE032E" w:rsidRPr="00CB29A6" w:rsidRDefault="00AE032E" w:rsidP="00EB61F4">
            <w:pPr>
              <w:jc w:val="center"/>
              <w:rPr>
                <w:rFonts w:ascii="Arial" w:eastAsia="DengXian" w:hAnsi="Arial" w:cs="Arial"/>
                <w:bCs/>
                <w:color w:val="000000"/>
                <w:kern w:val="0"/>
                <w:sz w:val="24"/>
                <w:szCs w:val="24"/>
              </w:rPr>
            </w:pPr>
            <w:r w:rsidRPr="00CB29A6">
              <w:rPr>
                <w:rFonts w:ascii="Arial" w:eastAsia="DengXian" w:hAnsi="Arial" w:cs="Arial"/>
                <w:bCs/>
                <w:color w:val="000000"/>
                <w:kern w:val="0"/>
                <w:sz w:val="24"/>
                <w:szCs w:val="24"/>
              </w:rPr>
              <w:t>3</w:t>
            </w:r>
          </w:p>
          <w:p w:rsidR="00AE032E" w:rsidRPr="00CB29A6" w:rsidRDefault="00AE032E" w:rsidP="00EB61F4">
            <w:pPr>
              <w:jc w:val="center"/>
              <w:rPr>
                <w:rFonts w:ascii="Arial" w:eastAsia="DengXian" w:hAnsi="Arial" w:cs="Arial"/>
                <w:bCs/>
                <w:i/>
                <w:color w:val="000000"/>
                <w:kern w:val="0"/>
                <w:sz w:val="24"/>
                <w:szCs w:val="24"/>
              </w:rPr>
            </w:pPr>
            <w:r w:rsidRPr="00CB29A6">
              <w:rPr>
                <w:rFonts w:ascii="Arial" w:eastAsia="DengXian" w:hAnsi="Arial" w:cs="Arial"/>
                <w:bCs/>
                <w:color w:val="000000"/>
                <w:kern w:val="0"/>
                <w:sz w:val="24"/>
                <w:szCs w:val="24"/>
              </w:rPr>
              <w:t>(n = 35)</w:t>
            </w:r>
          </w:p>
        </w:tc>
        <w:tc>
          <w:tcPr>
            <w:tcW w:w="1984" w:type="dxa"/>
            <w:tcBorders>
              <w:top w:val="single" w:sz="12" w:space="0" w:color="auto"/>
              <w:bottom w:val="single" w:sz="12" w:space="0" w:color="auto"/>
            </w:tcBorders>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i/>
                <w:color w:val="000000"/>
                <w:kern w:val="0"/>
                <w:sz w:val="24"/>
                <w:szCs w:val="24"/>
              </w:rPr>
              <w:t xml:space="preserve">P </w:t>
            </w:r>
            <w:r w:rsidRPr="00CB29A6">
              <w:rPr>
                <w:rFonts w:ascii="Arial" w:eastAsia="DengXian" w:hAnsi="Arial" w:cs="Arial"/>
                <w:color w:val="000000"/>
                <w:kern w:val="0"/>
                <w:sz w:val="24"/>
                <w:szCs w:val="24"/>
              </w:rPr>
              <w:t>value</w:t>
            </w:r>
            <w:r w:rsidRPr="00CB29A6">
              <w:rPr>
                <w:rFonts w:ascii="Arial" w:eastAsia="DengXian" w:hAnsi="Arial" w:cs="Arial"/>
                <w:color w:val="000000"/>
                <w:kern w:val="0"/>
                <w:sz w:val="24"/>
                <w:szCs w:val="24"/>
                <w:vertAlign w:val="superscript"/>
              </w:rPr>
              <w:t>*</w:t>
            </w:r>
          </w:p>
        </w:tc>
      </w:tr>
      <w:tr w:rsidR="00AE032E" w:rsidRPr="00D34D9D" w:rsidTr="00AE032E">
        <w:trPr>
          <w:trHeight w:val="402"/>
        </w:trPr>
        <w:tc>
          <w:tcPr>
            <w:tcW w:w="2977" w:type="dxa"/>
            <w:gridSpan w:val="2"/>
            <w:tcBorders>
              <w:top w:val="single" w:sz="12" w:space="0" w:color="auto"/>
            </w:tcBorders>
            <w:noWrap/>
            <w:hideMark/>
          </w:tcPr>
          <w:p w:rsidR="00AE032E" w:rsidRPr="00CB29A6" w:rsidRDefault="00AE032E" w:rsidP="00EB61F4">
            <w:pPr>
              <w:rPr>
                <w:rFonts w:ascii="Arial" w:eastAsia="DengXian" w:hAnsi="Arial" w:cs="Arial"/>
                <w:bCs/>
                <w:color w:val="000000"/>
                <w:kern w:val="0"/>
                <w:sz w:val="24"/>
                <w:szCs w:val="24"/>
              </w:rPr>
            </w:pPr>
            <w:r w:rsidRPr="00CB29A6">
              <w:rPr>
                <w:rFonts w:ascii="Arial" w:eastAsia="DengXian" w:hAnsi="Arial" w:cs="Arial" w:hint="eastAsia"/>
                <w:bCs/>
                <w:color w:val="000000"/>
                <w:kern w:val="0"/>
                <w:sz w:val="24"/>
                <w:szCs w:val="24"/>
              </w:rPr>
              <w:t>Age</w:t>
            </w:r>
          </w:p>
        </w:tc>
        <w:tc>
          <w:tcPr>
            <w:tcW w:w="2410" w:type="dxa"/>
            <w:tcBorders>
              <w:top w:val="single" w:sz="12" w:space="0" w:color="auto"/>
            </w:tcBorders>
            <w:noWrap/>
            <w:vAlign w:val="center"/>
            <w:hideMark/>
          </w:tcPr>
          <w:p w:rsidR="00AE032E" w:rsidRPr="00CB29A6" w:rsidRDefault="00AE032E" w:rsidP="00EB61F4">
            <w:pPr>
              <w:jc w:val="center"/>
              <w:rPr>
                <w:rFonts w:ascii="Arial" w:eastAsia="DengXian" w:hAnsi="Arial" w:cs="Arial"/>
                <w:bCs/>
                <w:color w:val="000000"/>
                <w:kern w:val="0"/>
                <w:sz w:val="24"/>
                <w:szCs w:val="21"/>
              </w:rPr>
            </w:pPr>
            <w:r w:rsidRPr="00CB29A6">
              <w:rPr>
                <w:rFonts w:ascii="Arial" w:eastAsia="DengXian" w:hAnsi="Arial" w:cs="Arial"/>
                <w:bCs/>
                <w:color w:val="000000"/>
                <w:kern w:val="0"/>
                <w:sz w:val="24"/>
                <w:szCs w:val="21"/>
              </w:rPr>
              <w:t>M</w:t>
            </w:r>
            <w:r>
              <w:rPr>
                <w:rFonts w:ascii="Arial" w:eastAsia="DengXian" w:hAnsi="Arial" w:cs="Arial"/>
                <w:bCs/>
                <w:color w:val="000000"/>
                <w:kern w:val="0"/>
                <w:sz w:val="24"/>
                <w:szCs w:val="21"/>
              </w:rPr>
              <w:t xml:space="preserve">edian </w:t>
            </w:r>
            <w:r w:rsidRPr="00CB29A6">
              <w:rPr>
                <w:rFonts w:ascii="Arial" w:eastAsia="DengXian" w:hAnsi="Arial" w:cs="Arial"/>
                <w:bCs/>
                <w:color w:val="000000"/>
                <w:kern w:val="0"/>
                <w:sz w:val="24"/>
                <w:szCs w:val="21"/>
              </w:rPr>
              <w:t>(range)</w:t>
            </w:r>
          </w:p>
        </w:tc>
        <w:tc>
          <w:tcPr>
            <w:tcW w:w="1843" w:type="dxa"/>
            <w:tcBorders>
              <w:top w:val="single" w:sz="12" w:space="0" w:color="auto"/>
            </w:tcBorders>
            <w:noWrap/>
            <w:vAlign w:val="center"/>
            <w:hideMark/>
          </w:tcPr>
          <w:p w:rsidR="00AE032E" w:rsidRPr="00CB29A6" w:rsidRDefault="00AE032E" w:rsidP="00EB61F4">
            <w:pPr>
              <w:jc w:val="center"/>
              <w:rPr>
                <w:rFonts w:ascii="Arial" w:eastAsia="DengXian" w:hAnsi="Arial" w:cs="Arial"/>
                <w:bCs/>
                <w:color w:val="000000"/>
                <w:kern w:val="0"/>
                <w:sz w:val="24"/>
                <w:szCs w:val="24"/>
              </w:rPr>
            </w:pPr>
            <w:r w:rsidRPr="00CB29A6">
              <w:rPr>
                <w:rFonts w:ascii="Arial" w:eastAsia="DengXian" w:hAnsi="Arial" w:cs="Arial"/>
                <w:bCs/>
                <w:color w:val="000000"/>
                <w:kern w:val="0"/>
                <w:sz w:val="24"/>
                <w:szCs w:val="24"/>
              </w:rPr>
              <w:t>59</w:t>
            </w:r>
            <w:r>
              <w:rPr>
                <w:rFonts w:ascii="Arial" w:eastAsia="DengXian" w:hAnsi="Arial" w:cs="Arial"/>
                <w:bCs/>
                <w:color w:val="000000"/>
                <w:kern w:val="0"/>
                <w:sz w:val="24"/>
                <w:szCs w:val="24"/>
              </w:rPr>
              <w:t xml:space="preserve"> </w:t>
            </w:r>
            <w:r w:rsidRPr="00CB29A6">
              <w:rPr>
                <w:rFonts w:ascii="Arial" w:eastAsia="DengXian" w:hAnsi="Arial" w:cs="Arial" w:hint="eastAsia"/>
                <w:bCs/>
                <w:color w:val="000000"/>
                <w:kern w:val="0"/>
                <w:sz w:val="24"/>
                <w:szCs w:val="24"/>
              </w:rPr>
              <w:t>(</w:t>
            </w:r>
            <w:r w:rsidRPr="00CB29A6">
              <w:rPr>
                <w:rFonts w:ascii="Arial" w:eastAsia="DengXian" w:hAnsi="Arial" w:cs="Arial"/>
                <w:bCs/>
                <w:color w:val="000000"/>
                <w:kern w:val="0"/>
                <w:sz w:val="24"/>
                <w:szCs w:val="24"/>
              </w:rPr>
              <w:t>17-74</w:t>
            </w:r>
            <w:r w:rsidRPr="00CB29A6">
              <w:rPr>
                <w:rFonts w:ascii="Arial" w:eastAsia="DengXian" w:hAnsi="Arial" w:cs="Arial" w:hint="eastAsia"/>
                <w:bCs/>
                <w:color w:val="000000"/>
                <w:kern w:val="0"/>
                <w:sz w:val="24"/>
                <w:szCs w:val="24"/>
              </w:rPr>
              <w:t>)</w:t>
            </w:r>
          </w:p>
        </w:tc>
        <w:tc>
          <w:tcPr>
            <w:tcW w:w="1984" w:type="dxa"/>
            <w:tcBorders>
              <w:top w:val="single" w:sz="12" w:space="0" w:color="auto"/>
            </w:tcBorders>
            <w:noWrap/>
            <w:vAlign w:val="center"/>
            <w:hideMark/>
          </w:tcPr>
          <w:p w:rsidR="00AE032E" w:rsidRPr="00CB29A6" w:rsidRDefault="00AE032E" w:rsidP="00EB61F4">
            <w:pPr>
              <w:jc w:val="center"/>
              <w:rPr>
                <w:rFonts w:ascii="Arial" w:eastAsia="DengXian" w:hAnsi="Arial" w:cs="Arial"/>
                <w:bCs/>
                <w:color w:val="000000"/>
                <w:kern w:val="0"/>
                <w:sz w:val="24"/>
                <w:szCs w:val="24"/>
              </w:rPr>
            </w:pPr>
            <w:r w:rsidRPr="00CB29A6">
              <w:rPr>
                <w:rFonts w:ascii="Arial" w:eastAsia="DengXian" w:hAnsi="Arial" w:cs="Arial"/>
                <w:bCs/>
                <w:color w:val="000000"/>
                <w:kern w:val="0"/>
                <w:sz w:val="24"/>
                <w:szCs w:val="24"/>
              </w:rPr>
              <w:t>58</w:t>
            </w:r>
            <w:r>
              <w:rPr>
                <w:rFonts w:ascii="Arial" w:eastAsia="DengXian" w:hAnsi="Arial" w:cs="Arial"/>
                <w:bCs/>
                <w:color w:val="000000"/>
                <w:kern w:val="0"/>
                <w:sz w:val="24"/>
                <w:szCs w:val="24"/>
              </w:rPr>
              <w:t xml:space="preserve"> </w:t>
            </w:r>
            <w:r w:rsidRPr="00CB29A6">
              <w:rPr>
                <w:rFonts w:ascii="Arial" w:eastAsia="DengXian" w:hAnsi="Arial" w:cs="Arial"/>
                <w:bCs/>
                <w:color w:val="000000"/>
                <w:kern w:val="0"/>
                <w:sz w:val="24"/>
                <w:szCs w:val="24"/>
              </w:rPr>
              <w:t>(31-78)</w:t>
            </w:r>
          </w:p>
        </w:tc>
        <w:tc>
          <w:tcPr>
            <w:tcW w:w="1418" w:type="dxa"/>
            <w:tcBorders>
              <w:top w:val="single" w:sz="12" w:space="0" w:color="auto"/>
            </w:tcBorders>
            <w:noWrap/>
            <w:vAlign w:val="center"/>
            <w:hideMark/>
          </w:tcPr>
          <w:p w:rsidR="00AE032E" w:rsidRPr="00CB29A6" w:rsidRDefault="00AE032E" w:rsidP="00EB61F4">
            <w:pPr>
              <w:jc w:val="center"/>
              <w:rPr>
                <w:rFonts w:ascii="Arial" w:eastAsia="DengXian" w:hAnsi="Arial" w:cs="Arial"/>
                <w:bCs/>
                <w:color w:val="000000"/>
                <w:kern w:val="0"/>
                <w:sz w:val="24"/>
                <w:szCs w:val="24"/>
              </w:rPr>
            </w:pPr>
            <w:r w:rsidRPr="00CB29A6">
              <w:rPr>
                <w:rFonts w:ascii="Arial" w:eastAsia="DengXian" w:hAnsi="Arial" w:cs="Arial"/>
                <w:bCs/>
                <w:color w:val="000000"/>
                <w:kern w:val="0"/>
                <w:sz w:val="24"/>
                <w:szCs w:val="24"/>
              </w:rPr>
              <w:t>61</w:t>
            </w:r>
            <w:r>
              <w:rPr>
                <w:rFonts w:ascii="Arial" w:eastAsia="DengXian" w:hAnsi="Arial" w:cs="Arial"/>
                <w:bCs/>
                <w:color w:val="000000"/>
                <w:kern w:val="0"/>
                <w:sz w:val="24"/>
                <w:szCs w:val="24"/>
              </w:rPr>
              <w:t xml:space="preserve"> </w:t>
            </w:r>
            <w:r w:rsidRPr="00CB29A6">
              <w:rPr>
                <w:rFonts w:ascii="Arial" w:eastAsia="DengXian" w:hAnsi="Arial" w:cs="Arial"/>
                <w:bCs/>
                <w:color w:val="000000"/>
                <w:kern w:val="0"/>
                <w:sz w:val="24"/>
                <w:szCs w:val="24"/>
              </w:rPr>
              <w:t>(25-85)</w:t>
            </w:r>
          </w:p>
        </w:tc>
        <w:tc>
          <w:tcPr>
            <w:tcW w:w="1984" w:type="dxa"/>
            <w:tcBorders>
              <w:top w:val="single" w:sz="12" w:space="0" w:color="auto"/>
            </w:tcBorders>
            <w:noWrap/>
            <w:hideMark/>
          </w:tcPr>
          <w:p w:rsidR="00AE032E" w:rsidRPr="00CB29A6" w:rsidRDefault="00AE032E" w:rsidP="00EB61F4">
            <w:pPr>
              <w:jc w:val="center"/>
              <w:rPr>
                <w:rFonts w:ascii="Arial" w:eastAsia="DengXian" w:hAnsi="Arial" w:cs="Arial"/>
                <w:color w:val="000000"/>
                <w:kern w:val="0"/>
                <w:sz w:val="24"/>
                <w:szCs w:val="24"/>
              </w:rPr>
            </w:pPr>
            <w:r>
              <w:rPr>
                <w:rFonts w:ascii="Arial" w:eastAsia="DengXian" w:hAnsi="Arial" w:cs="Arial"/>
                <w:color w:val="000000"/>
                <w:kern w:val="0"/>
                <w:sz w:val="24"/>
                <w:szCs w:val="24"/>
              </w:rPr>
              <w:t>0.955</w:t>
            </w:r>
          </w:p>
        </w:tc>
      </w:tr>
      <w:tr w:rsidR="00AE032E" w:rsidRPr="00D34D9D" w:rsidTr="00AE032E">
        <w:trPr>
          <w:trHeight w:val="402"/>
        </w:trPr>
        <w:tc>
          <w:tcPr>
            <w:tcW w:w="2977" w:type="dxa"/>
            <w:gridSpan w:val="2"/>
            <w:vMerge w:val="restart"/>
            <w:noWrap/>
            <w:hideMark/>
          </w:tcPr>
          <w:p w:rsidR="00AE032E" w:rsidRPr="00CB29A6" w:rsidRDefault="00AE032E" w:rsidP="00EB61F4">
            <w:pPr>
              <w:rPr>
                <w:rFonts w:ascii="Arial" w:eastAsia="DengXian" w:hAnsi="Arial" w:cs="Arial"/>
                <w:bCs/>
                <w:i/>
                <w:color w:val="000000"/>
                <w:kern w:val="0"/>
                <w:sz w:val="24"/>
                <w:szCs w:val="24"/>
              </w:rPr>
            </w:pPr>
            <w:r w:rsidRPr="00CB29A6">
              <w:rPr>
                <w:rFonts w:ascii="Arial" w:eastAsia="DengXian" w:hAnsi="Arial" w:cs="Arial"/>
                <w:bCs/>
                <w:color w:val="000000"/>
                <w:kern w:val="0"/>
                <w:sz w:val="24"/>
                <w:szCs w:val="24"/>
              </w:rPr>
              <w:t>Gender</w:t>
            </w:r>
          </w:p>
        </w:tc>
        <w:tc>
          <w:tcPr>
            <w:tcW w:w="2410"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M</w:t>
            </w:r>
            <w:r w:rsidR="0084005A">
              <w:rPr>
                <w:rFonts w:ascii="Arial" w:eastAsia="DengXian" w:hAnsi="Arial" w:cs="Arial"/>
                <w:color w:val="000000"/>
                <w:kern w:val="0"/>
                <w:sz w:val="24"/>
                <w:szCs w:val="24"/>
              </w:rPr>
              <w:t>ale</w:t>
            </w:r>
            <w:r w:rsidRPr="00CB29A6">
              <w:rPr>
                <w:rFonts w:ascii="Arial" w:eastAsia="DengXian" w:hAnsi="Arial" w:cs="Arial"/>
                <w:color w:val="000000"/>
                <w:kern w:val="0"/>
                <w:sz w:val="24"/>
                <w:szCs w:val="24"/>
              </w:rPr>
              <w:t xml:space="preserve"> (%)</w:t>
            </w:r>
          </w:p>
        </w:tc>
        <w:tc>
          <w:tcPr>
            <w:tcW w:w="1843"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30 (90.9)</w:t>
            </w:r>
          </w:p>
        </w:tc>
        <w:tc>
          <w:tcPr>
            <w:tcW w:w="1984"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54 (83.1)</w:t>
            </w:r>
          </w:p>
        </w:tc>
        <w:tc>
          <w:tcPr>
            <w:tcW w:w="1418"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31 (88.6)</w:t>
            </w:r>
          </w:p>
        </w:tc>
        <w:tc>
          <w:tcPr>
            <w:tcW w:w="1984" w:type="dxa"/>
            <w:vMerge w:val="restart"/>
            <w:noWrap/>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0.515</w:t>
            </w:r>
          </w:p>
        </w:tc>
      </w:tr>
      <w:tr w:rsidR="00AE032E" w:rsidRPr="00D34D9D" w:rsidTr="00AE032E">
        <w:trPr>
          <w:trHeight w:val="402"/>
        </w:trPr>
        <w:tc>
          <w:tcPr>
            <w:tcW w:w="2977" w:type="dxa"/>
            <w:gridSpan w:val="2"/>
            <w:vMerge/>
            <w:noWrap/>
            <w:hideMark/>
          </w:tcPr>
          <w:p w:rsidR="00AE032E" w:rsidRPr="00CB29A6" w:rsidRDefault="00AE032E" w:rsidP="00EB61F4">
            <w:pPr>
              <w:rPr>
                <w:rFonts w:ascii="Arial" w:eastAsia="DengXian" w:hAnsi="Arial" w:cs="Arial"/>
                <w:i/>
                <w:color w:val="000000"/>
                <w:kern w:val="0"/>
                <w:sz w:val="24"/>
                <w:szCs w:val="24"/>
              </w:rPr>
            </w:pPr>
          </w:p>
        </w:tc>
        <w:tc>
          <w:tcPr>
            <w:tcW w:w="2410"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F</w:t>
            </w:r>
            <w:r w:rsidR="0084005A">
              <w:rPr>
                <w:rFonts w:ascii="Arial" w:eastAsia="DengXian" w:hAnsi="Arial" w:cs="Arial"/>
                <w:color w:val="000000"/>
                <w:kern w:val="0"/>
                <w:sz w:val="24"/>
                <w:szCs w:val="24"/>
              </w:rPr>
              <w:t>emale</w:t>
            </w:r>
            <w:r w:rsidRPr="00CB29A6">
              <w:rPr>
                <w:rFonts w:ascii="Arial" w:eastAsia="DengXian" w:hAnsi="Arial" w:cs="Arial"/>
                <w:color w:val="000000"/>
                <w:kern w:val="0"/>
                <w:sz w:val="24"/>
                <w:szCs w:val="24"/>
              </w:rPr>
              <w:t xml:space="preserve"> (%)</w:t>
            </w:r>
          </w:p>
        </w:tc>
        <w:tc>
          <w:tcPr>
            <w:tcW w:w="1843"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3 (9.1)</w:t>
            </w:r>
          </w:p>
        </w:tc>
        <w:tc>
          <w:tcPr>
            <w:tcW w:w="1984"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11 (16.9)</w:t>
            </w:r>
          </w:p>
        </w:tc>
        <w:tc>
          <w:tcPr>
            <w:tcW w:w="1418"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4 (11.4)</w:t>
            </w:r>
          </w:p>
        </w:tc>
        <w:tc>
          <w:tcPr>
            <w:tcW w:w="1984" w:type="dxa"/>
            <w:vMerge/>
            <w:noWrap/>
            <w:hideMark/>
          </w:tcPr>
          <w:p w:rsidR="00AE032E" w:rsidRPr="00CB29A6" w:rsidRDefault="00AE032E" w:rsidP="00EB61F4">
            <w:pPr>
              <w:jc w:val="center"/>
              <w:rPr>
                <w:rFonts w:ascii="Arial" w:eastAsia="DengXian" w:hAnsi="Arial" w:cs="Arial"/>
                <w:color w:val="000000"/>
                <w:kern w:val="0"/>
                <w:sz w:val="24"/>
                <w:szCs w:val="24"/>
              </w:rPr>
            </w:pPr>
          </w:p>
        </w:tc>
      </w:tr>
      <w:tr w:rsidR="00AE032E" w:rsidRPr="00D34D9D" w:rsidTr="00AE032E">
        <w:trPr>
          <w:trHeight w:val="402"/>
        </w:trPr>
        <w:tc>
          <w:tcPr>
            <w:tcW w:w="2977" w:type="dxa"/>
            <w:gridSpan w:val="2"/>
            <w:vMerge w:val="restart"/>
            <w:noWrap/>
            <w:hideMark/>
          </w:tcPr>
          <w:p w:rsidR="00AE032E" w:rsidRPr="00CB29A6" w:rsidRDefault="00AE032E" w:rsidP="00EB61F4">
            <w:pPr>
              <w:rPr>
                <w:rFonts w:ascii="Arial" w:eastAsia="DengXian" w:hAnsi="Arial" w:cs="Arial"/>
                <w:bCs/>
                <w:i/>
                <w:color w:val="000000"/>
                <w:kern w:val="0"/>
                <w:sz w:val="24"/>
                <w:szCs w:val="24"/>
              </w:rPr>
            </w:pPr>
            <w:r w:rsidRPr="00CB29A6">
              <w:rPr>
                <w:rFonts w:ascii="Arial" w:eastAsia="DengXian" w:hAnsi="Arial" w:cs="Arial"/>
                <w:color w:val="000000"/>
                <w:kern w:val="0"/>
                <w:sz w:val="24"/>
                <w:szCs w:val="24"/>
              </w:rPr>
              <w:t>HBV</w:t>
            </w:r>
            <w:r>
              <w:rPr>
                <w:rFonts w:ascii="Arial" w:eastAsia="DengXian" w:hAnsi="Arial" w:cs="Arial"/>
                <w:color w:val="000000"/>
                <w:kern w:val="0"/>
                <w:sz w:val="24"/>
                <w:szCs w:val="24"/>
              </w:rPr>
              <w:t xml:space="preserve"> infection</w:t>
            </w:r>
          </w:p>
        </w:tc>
        <w:tc>
          <w:tcPr>
            <w:tcW w:w="2410"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Yes (%)</w:t>
            </w:r>
          </w:p>
        </w:tc>
        <w:tc>
          <w:tcPr>
            <w:tcW w:w="1843"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21 (63.6)</w:t>
            </w:r>
          </w:p>
        </w:tc>
        <w:tc>
          <w:tcPr>
            <w:tcW w:w="1984"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41 (63.1)</w:t>
            </w:r>
          </w:p>
        </w:tc>
        <w:tc>
          <w:tcPr>
            <w:tcW w:w="1418"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24 (68.6)</w:t>
            </w:r>
          </w:p>
        </w:tc>
        <w:tc>
          <w:tcPr>
            <w:tcW w:w="1984" w:type="dxa"/>
            <w:vMerge w:val="restart"/>
            <w:noWrap/>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0.852</w:t>
            </w:r>
          </w:p>
        </w:tc>
      </w:tr>
      <w:tr w:rsidR="00AE032E" w:rsidRPr="00D34D9D" w:rsidTr="00AE032E">
        <w:trPr>
          <w:trHeight w:val="402"/>
        </w:trPr>
        <w:tc>
          <w:tcPr>
            <w:tcW w:w="2977" w:type="dxa"/>
            <w:gridSpan w:val="2"/>
            <w:vMerge/>
            <w:noWrap/>
            <w:hideMark/>
          </w:tcPr>
          <w:p w:rsidR="00AE032E" w:rsidRPr="00CB29A6" w:rsidRDefault="00AE032E" w:rsidP="00EB61F4">
            <w:pPr>
              <w:rPr>
                <w:rFonts w:ascii="Arial" w:eastAsia="DengXian" w:hAnsi="Arial" w:cs="Arial"/>
                <w:color w:val="000000"/>
                <w:kern w:val="0"/>
                <w:sz w:val="24"/>
                <w:szCs w:val="24"/>
              </w:rPr>
            </w:pPr>
          </w:p>
        </w:tc>
        <w:tc>
          <w:tcPr>
            <w:tcW w:w="2410"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No (%)</w:t>
            </w:r>
          </w:p>
        </w:tc>
        <w:tc>
          <w:tcPr>
            <w:tcW w:w="1843"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12 (36.4)</w:t>
            </w:r>
          </w:p>
        </w:tc>
        <w:tc>
          <w:tcPr>
            <w:tcW w:w="1984"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24 (36.9)</w:t>
            </w:r>
          </w:p>
        </w:tc>
        <w:tc>
          <w:tcPr>
            <w:tcW w:w="1418"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11 (31.4)</w:t>
            </w:r>
          </w:p>
        </w:tc>
        <w:tc>
          <w:tcPr>
            <w:tcW w:w="1984" w:type="dxa"/>
            <w:vMerge/>
            <w:noWrap/>
            <w:hideMark/>
          </w:tcPr>
          <w:p w:rsidR="00AE032E" w:rsidRPr="00CB29A6" w:rsidRDefault="00AE032E" w:rsidP="00EB61F4">
            <w:pPr>
              <w:jc w:val="center"/>
              <w:rPr>
                <w:rFonts w:ascii="Arial" w:eastAsia="DengXian" w:hAnsi="Arial" w:cs="Arial"/>
                <w:color w:val="000000"/>
                <w:kern w:val="0"/>
                <w:sz w:val="24"/>
                <w:szCs w:val="24"/>
              </w:rPr>
            </w:pPr>
          </w:p>
        </w:tc>
      </w:tr>
      <w:tr w:rsidR="00AE032E" w:rsidRPr="00D34D9D" w:rsidTr="00AE032E">
        <w:trPr>
          <w:trHeight w:val="402"/>
        </w:trPr>
        <w:tc>
          <w:tcPr>
            <w:tcW w:w="2977" w:type="dxa"/>
            <w:gridSpan w:val="2"/>
            <w:vMerge w:val="restart"/>
            <w:noWrap/>
            <w:hideMark/>
          </w:tcPr>
          <w:p w:rsidR="00AE032E" w:rsidRPr="00CB29A6" w:rsidRDefault="00AE032E" w:rsidP="00EB61F4">
            <w:pPr>
              <w:rPr>
                <w:rFonts w:ascii="Arial" w:eastAsia="DengXian" w:hAnsi="Arial" w:cs="Arial"/>
                <w:i/>
                <w:color w:val="000000"/>
                <w:kern w:val="0"/>
                <w:sz w:val="24"/>
                <w:szCs w:val="24"/>
              </w:rPr>
            </w:pPr>
            <w:r w:rsidRPr="00CB29A6">
              <w:rPr>
                <w:rFonts w:ascii="Arial" w:eastAsia="DengXian" w:hAnsi="Arial" w:cs="Arial"/>
                <w:color w:val="000000"/>
                <w:kern w:val="0"/>
                <w:sz w:val="24"/>
                <w:szCs w:val="24"/>
              </w:rPr>
              <w:t>Alcohol use</w:t>
            </w:r>
          </w:p>
        </w:tc>
        <w:tc>
          <w:tcPr>
            <w:tcW w:w="2410"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Yes (%)</w:t>
            </w:r>
          </w:p>
        </w:tc>
        <w:tc>
          <w:tcPr>
            <w:tcW w:w="1843"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13 (39.4)</w:t>
            </w:r>
          </w:p>
        </w:tc>
        <w:tc>
          <w:tcPr>
            <w:tcW w:w="1984"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26 (40.0)</w:t>
            </w:r>
          </w:p>
        </w:tc>
        <w:tc>
          <w:tcPr>
            <w:tcW w:w="1418"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17 (48.6)</w:t>
            </w:r>
          </w:p>
        </w:tc>
        <w:tc>
          <w:tcPr>
            <w:tcW w:w="1984" w:type="dxa"/>
            <w:vMerge w:val="restart"/>
            <w:noWrap/>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0.664</w:t>
            </w:r>
          </w:p>
        </w:tc>
      </w:tr>
      <w:tr w:rsidR="00AE032E" w:rsidRPr="00D34D9D" w:rsidTr="00AE032E">
        <w:trPr>
          <w:trHeight w:val="402"/>
        </w:trPr>
        <w:tc>
          <w:tcPr>
            <w:tcW w:w="2977" w:type="dxa"/>
            <w:gridSpan w:val="2"/>
            <w:vMerge/>
            <w:noWrap/>
            <w:hideMark/>
          </w:tcPr>
          <w:p w:rsidR="00AE032E" w:rsidRPr="00CB29A6" w:rsidRDefault="00AE032E" w:rsidP="00EB61F4">
            <w:pPr>
              <w:rPr>
                <w:rFonts w:ascii="Arial" w:eastAsia="DengXian" w:hAnsi="Arial" w:cs="Arial"/>
                <w:color w:val="000000"/>
                <w:kern w:val="0"/>
                <w:sz w:val="24"/>
                <w:szCs w:val="24"/>
              </w:rPr>
            </w:pPr>
          </w:p>
        </w:tc>
        <w:tc>
          <w:tcPr>
            <w:tcW w:w="2410"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No (%)</w:t>
            </w:r>
          </w:p>
        </w:tc>
        <w:tc>
          <w:tcPr>
            <w:tcW w:w="1843"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20 (60.6)</w:t>
            </w:r>
          </w:p>
        </w:tc>
        <w:tc>
          <w:tcPr>
            <w:tcW w:w="1984"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 xml:space="preserve">39 </w:t>
            </w:r>
            <w:r w:rsidRPr="00CB29A6">
              <w:rPr>
                <w:rFonts w:ascii="Arial" w:eastAsia="DengXian" w:hAnsi="Arial" w:cs="Arial" w:hint="eastAsia"/>
                <w:color w:val="000000"/>
                <w:kern w:val="0"/>
                <w:sz w:val="24"/>
                <w:szCs w:val="24"/>
              </w:rPr>
              <w:t>(</w:t>
            </w:r>
            <w:r w:rsidRPr="00CB29A6">
              <w:rPr>
                <w:rFonts w:ascii="Arial" w:eastAsia="DengXian" w:hAnsi="Arial" w:cs="Arial"/>
                <w:color w:val="000000"/>
                <w:kern w:val="0"/>
                <w:sz w:val="24"/>
                <w:szCs w:val="24"/>
              </w:rPr>
              <w:t>60.0</w:t>
            </w:r>
            <w:r w:rsidRPr="00CB29A6">
              <w:rPr>
                <w:rFonts w:ascii="Arial" w:eastAsia="DengXian" w:hAnsi="Arial" w:cs="Arial" w:hint="eastAsia"/>
                <w:color w:val="000000"/>
                <w:kern w:val="0"/>
                <w:sz w:val="24"/>
                <w:szCs w:val="24"/>
              </w:rPr>
              <w:t>)</w:t>
            </w:r>
          </w:p>
        </w:tc>
        <w:tc>
          <w:tcPr>
            <w:tcW w:w="1418" w:type="dxa"/>
            <w:noWrap/>
            <w:vAlign w:val="center"/>
            <w:hideMark/>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18 (51.4)</w:t>
            </w:r>
          </w:p>
        </w:tc>
        <w:tc>
          <w:tcPr>
            <w:tcW w:w="1984" w:type="dxa"/>
            <w:vMerge/>
            <w:noWrap/>
            <w:hideMark/>
          </w:tcPr>
          <w:p w:rsidR="00AE032E" w:rsidRPr="00CB29A6" w:rsidRDefault="00AE032E" w:rsidP="00EB61F4">
            <w:pPr>
              <w:jc w:val="center"/>
              <w:rPr>
                <w:rFonts w:ascii="Arial" w:eastAsia="DengXian" w:hAnsi="Arial" w:cs="Arial"/>
                <w:color w:val="000000"/>
                <w:kern w:val="0"/>
                <w:sz w:val="24"/>
                <w:szCs w:val="24"/>
              </w:rPr>
            </w:pPr>
          </w:p>
        </w:tc>
      </w:tr>
      <w:tr w:rsidR="00AE032E" w:rsidRPr="00D34D9D" w:rsidTr="00AE032E">
        <w:trPr>
          <w:trHeight w:val="402"/>
        </w:trPr>
        <w:tc>
          <w:tcPr>
            <w:tcW w:w="2977" w:type="dxa"/>
            <w:gridSpan w:val="2"/>
            <w:vMerge w:val="restart"/>
            <w:noWrap/>
          </w:tcPr>
          <w:p w:rsidR="00AE032E" w:rsidRPr="00CB29A6" w:rsidRDefault="00AE032E" w:rsidP="00EB61F4">
            <w:pPr>
              <w:rPr>
                <w:rFonts w:ascii="Arial" w:eastAsia="DengXian" w:hAnsi="Arial" w:cs="Arial"/>
                <w:i/>
                <w:color w:val="000000"/>
                <w:kern w:val="0"/>
                <w:sz w:val="24"/>
                <w:szCs w:val="24"/>
              </w:rPr>
            </w:pPr>
            <w:r>
              <w:rPr>
                <w:rFonts w:ascii="Arial" w:eastAsia="DengXian" w:hAnsi="Arial" w:cs="Arial"/>
                <w:color w:val="000000"/>
                <w:kern w:val="0"/>
                <w:sz w:val="24"/>
                <w:szCs w:val="24"/>
              </w:rPr>
              <w:t>Tumor d</w:t>
            </w:r>
            <w:r w:rsidRPr="00CB29A6">
              <w:rPr>
                <w:rFonts w:ascii="Arial" w:eastAsia="DengXian" w:hAnsi="Arial" w:cs="Arial"/>
                <w:color w:val="000000"/>
                <w:kern w:val="0"/>
                <w:sz w:val="24"/>
                <w:szCs w:val="24"/>
              </w:rPr>
              <w:t>ifferentiation</w:t>
            </w:r>
            <w:r w:rsidRPr="00CB29A6">
              <w:rPr>
                <w:rFonts w:ascii="Arial" w:eastAsia="DengXian" w:hAnsi="Arial" w:cs="Arial"/>
                <w:color w:val="000000"/>
                <w:kern w:val="0"/>
                <w:sz w:val="24"/>
                <w:szCs w:val="24"/>
                <w:vertAlign w:val="superscript"/>
              </w:rPr>
              <w:t>**</w:t>
            </w:r>
          </w:p>
        </w:tc>
        <w:tc>
          <w:tcPr>
            <w:tcW w:w="2410" w:type="dxa"/>
            <w:noWrap/>
            <w:vAlign w:val="center"/>
          </w:tcPr>
          <w:p w:rsidR="00AE032E" w:rsidRPr="00CB29A6" w:rsidRDefault="00AE032E" w:rsidP="00EB61F4">
            <w:pPr>
              <w:jc w:val="center"/>
              <w:rPr>
                <w:rFonts w:ascii="SimSun" w:eastAsia="MS Mincho" w:hAnsi="SimSun" w:cs="SimSun"/>
                <w:color w:val="000000"/>
                <w:kern w:val="0"/>
                <w:sz w:val="24"/>
                <w:szCs w:val="24"/>
                <w:lang w:eastAsia="ja-JP"/>
              </w:rPr>
            </w:pPr>
            <w:r w:rsidRPr="00CB29A6">
              <w:rPr>
                <w:rFonts w:ascii="Arial" w:eastAsia="DengXian" w:hAnsi="Arial" w:cs="Arial"/>
                <w:color w:val="000000"/>
                <w:kern w:val="0"/>
                <w:sz w:val="24"/>
                <w:szCs w:val="24"/>
              </w:rPr>
              <w:t>Well (%)</w:t>
            </w:r>
          </w:p>
        </w:tc>
        <w:tc>
          <w:tcPr>
            <w:tcW w:w="1843" w:type="dxa"/>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7 (</w:t>
            </w:r>
            <w:r>
              <w:rPr>
                <w:rFonts w:ascii="Arial" w:eastAsia="DengXian" w:hAnsi="Arial" w:cs="Arial"/>
                <w:color w:val="000000"/>
                <w:kern w:val="0"/>
                <w:sz w:val="24"/>
                <w:szCs w:val="24"/>
              </w:rPr>
              <w:t>26.9</w:t>
            </w:r>
            <w:r w:rsidRPr="00CB29A6">
              <w:rPr>
                <w:rFonts w:ascii="Arial" w:eastAsia="DengXian" w:hAnsi="Arial" w:cs="Arial"/>
                <w:color w:val="000000"/>
                <w:kern w:val="0"/>
                <w:sz w:val="24"/>
                <w:szCs w:val="24"/>
              </w:rPr>
              <w:t>)</w:t>
            </w:r>
          </w:p>
        </w:tc>
        <w:tc>
          <w:tcPr>
            <w:tcW w:w="1984" w:type="dxa"/>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3 (</w:t>
            </w:r>
            <w:r>
              <w:rPr>
                <w:rFonts w:ascii="Arial" w:eastAsia="DengXian" w:hAnsi="Arial" w:cs="Arial"/>
                <w:color w:val="000000"/>
                <w:kern w:val="0"/>
                <w:sz w:val="24"/>
                <w:szCs w:val="24"/>
              </w:rPr>
              <w:t>5.0</w:t>
            </w:r>
            <w:r w:rsidRPr="00CB29A6">
              <w:rPr>
                <w:rFonts w:ascii="Arial" w:eastAsia="DengXian" w:hAnsi="Arial" w:cs="Arial"/>
                <w:color w:val="000000"/>
                <w:kern w:val="0"/>
                <w:sz w:val="24"/>
                <w:szCs w:val="24"/>
              </w:rPr>
              <w:t>)</w:t>
            </w:r>
          </w:p>
        </w:tc>
        <w:tc>
          <w:tcPr>
            <w:tcW w:w="1418" w:type="dxa"/>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3 (</w:t>
            </w:r>
            <w:r>
              <w:rPr>
                <w:rFonts w:ascii="Arial" w:eastAsia="DengXian" w:hAnsi="Arial" w:cs="Arial"/>
                <w:color w:val="000000"/>
                <w:kern w:val="0"/>
                <w:sz w:val="24"/>
                <w:szCs w:val="24"/>
              </w:rPr>
              <w:t>9.7</w:t>
            </w:r>
            <w:r w:rsidRPr="00CB29A6">
              <w:rPr>
                <w:rFonts w:ascii="Arial" w:eastAsia="DengXian" w:hAnsi="Arial" w:cs="Arial"/>
                <w:color w:val="000000"/>
                <w:kern w:val="0"/>
                <w:sz w:val="24"/>
                <w:szCs w:val="24"/>
              </w:rPr>
              <w:t>)</w:t>
            </w:r>
          </w:p>
        </w:tc>
        <w:tc>
          <w:tcPr>
            <w:tcW w:w="1984" w:type="dxa"/>
            <w:vMerge w:val="restart"/>
            <w:tcBorders>
              <w:bottom w:val="single" w:sz="4" w:space="0" w:color="auto"/>
            </w:tcBorders>
            <w:noWrap/>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0.000</w:t>
            </w:r>
          </w:p>
        </w:tc>
      </w:tr>
      <w:tr w:rsidR="00AE032E" w:rsidRPr="00D34D9D" w:rsidTr="00AE032E">
        <w:trPr>
          <w:trHeight w:val="402"/>
        </w:trPr>
        <w:tc>
          <w:tcPr>
            <w:tcW w:w="2977" w:type="dxa"/>
            <w:gridSpan w:val="2"/>
            <w:vMerge/>
            <w:noWrap/>
          </w:tcPr>
          <w:p w:rsidR="00AE032E" w:rsidRPr="00CB29A6" w:rsidRDefault="00AE032E" w:rsidP="00EB61F4">
            <w:pPr>
              <w:rPr>
                <w:rFonts w:ascii="Arial" w:eastAsia="DengXian" w:hAnsi="Arial" w:cs="Arial"/>
                <w:b/>
                <w:bCs/>
                <w:i/>
                <w:color w:val="000000"/>
                <w:kern w:val="0"/>
                <w:sz w:val="24"/>
                <w:szCs w:val="24"/>
              </w:rPr>
            </w:pPr>
          </w:p>
        </w:tc>
        <w:tc>
          <w:tcPr>
            <w:tcW w:w="2410" w:type="dxa"/>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Moderate (%)</w:t>
            </w:r>
          </w:p>
        </w:tc>
        <w:tc>
          <w:tcPr>
            <w:tcW w:w="1843" w:type="dxa"/>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15 (</w:t>
            </w:r>
            <w:r>
              <w:rPr>
                <w:rFonts w:ascii="Arial" w:eastAsia="DengXian" w:hAnsi="Arial" w:cs="Arial"/>
                <w:color w:val="000000"/>
                <w:kern w:val="0"/>
                <w:sz w:val="24"/>
                <w:szCs w:val="24"/>
              </w:rPr>
              <w:t>61.5</w:t>
            </w:r>
            <w:r w:rsidRPr="00CB29A6">
              <w:rPr>
                <w:rFonts w:ascii="Arial" w:eastAsia="DengXian" w:hAnsi="Arial" w:cs="Arial"/>
                <w:color w:val="000000"/>
                <w:kern w:val="0"/>
                <w:sz w:val="24"/>
                <w:szCs w:val="24"/>
              </w:rPr>
              <w:t>)</w:t>
            </w:r>
          </w:p>
        </w:tc>
        <w:tc>
          <w:tcPr>
            <w:tcW w:w="1984" w:type="dxa"/>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35 (</w:t>
            </w:r>
            <w:r>
              <w:rPr>
                <w:rFonts w:ascii="Arial" w:eastAsia="DengXian" w:hAnsi="Arial" w:cs="Arial"/>
                <w:color w:val="000000"/>
                <w:kern w:val="0"/>
                <w:sz w:val="24"/>
                <w:szCs w:val="24"/>
              </w:rPr>
              <w:t>58.3</w:t>
            </w:r>
            <w:r w:rsidRPr="00CB29A6">
              <w:rPr>
                <w:rFonts w:ascii="Arial" w:eastAsia="DengXian" w:hAnsi="Arial" w:cs="Arial"/>
                <w:color w:val="000000"/>
                <w:kern w:val="0"/>
                <w:sz w:val="24"/>
                <w:szCs w:val="24"/>
              </w:rPr>
              <w:t>)</w:t>
            </w:r>
          </w:p>
        </w:tc>
        <w:tc>
          <w:tcPr>
            <w:tcW w:w="1418" w:type="dxa"/>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14 (</w:t>
            </w:r>
            <w:r>
              <w:rPr>
                <w:rFonts w:ascii="Arial" w:eastAsia="DengXian" w:hAnsi="Arial" w:cs="Arial"/>
                <w:color w:val="000000"/>
                <w:kern w:val="0"/>
                <w:sz w:val="24"/>
                <w:szCs w:val="24"/>
              </w:rPr>
              <w:t>45.2</w:t>
            </w:r>
            <w:r w:rsidRPr="00CB29A6">
              <w:rPr>
                <w:rFonts w:ascii="Arial" w:eastAsia="DengXian" w:hAnsi="Arial" w:cs="Arial"/>
                <w:color w:val="000000"/>
                <w:kern w:val="0"/>
                <w:sz w:val="24"/>
                <w:szCs w:val="24"/>
              </w:rPr>
              <w:t>)</w:t>
            </w:r>
          </w:p>
        </w:tc>
        <w:tc>
          <w:tcPr>
            <w:tcW w:w="1984" w:type="dxa"/>
            <w:vMerge/>
            <w:tcBorders>
              <w:bottom w:val="single" w:sz="4" w:space="0" w:color="auto"/>
            </w:tcBorders>
            <w:noWrap/>
          </w:tcPr>
          <w:p w:rsidR="00AE032E" w:rsidRPr="00CB29A6" w:rsidRDefault="00AE032E" w:rsidP="00EB61F4">
            <w:pPr>
              <w:jc w:val="center"/>
              <w:rPr>
                <w:rFonts w:ascii="Arial" w:eastAsia="DengXian" w:hAnsi="Arial" w:cs="Arial"/>
                <w:color w:val="000000"/>
                <w:kern w:val="0"/>
                <w:sz w:val="24"/>
                <w:szCs w:val="24"/>
              </w:rPr>
            </w:pPr>
          </w:p>
        </w:tc>
      </w:tr>
      <w:tr w:rsidR="00AE032E" w:rsidRPr="00D34D9D" w:rsidTr="00AE032E">
        <w:trPr>
          <w:trHeight w:val="402"/>
        </w:trPr>
        <w:tc>
          <w:tcPr>
            <w:tcW w:w="2977" w:type="dxa"/>
            <w:gridSpan w:val="2"/>
            <w:vMerge/>
            <w:tcBorders>
              <w:bottom w:val="single" w:sz="4" w:space="0" w:color="auto"/>
            </w:tcBorders>
            <w:noWrap/>
          </w:tcPr>
          <w:p w:rsidR="00AE032E" w:rsidRPr="00CB29A6" w:rsidRDefault="00AE032E" w:rsidP="00EB61F4">
            <w:pPr>
              <w:rPr>
                <w:rFonts w:ascii="Arial" w:eastAsia="DengXian" w:hAnsi="Arial" w:cs="Arial"/>
                <w:b/>
                <w:i/>
                <w:color w:val="000000"/>
                <w:kern w:val="0"/>
                <w:sz w:val="24"/>
                <w:szCs w:val="24"/>
              </w:rPr>
            </w:pPr>
          </w:p>
        </w:tc>
        <w:tc>
          <w:tcPr>
            <w:tcW w:w="2410" w:type="dxa"/>
            <w:tcBorders>
              <w:bottom w:val="single" w:sz="4" w:space="0" w:color="auto"/>
            </w:tcBorders>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Poor (%)</w:t>
            </w:r>
          </w:p>
        </w:tc>
        <w:tc>
          <w:tcPr>
            <w:tcW w:w="1843" w:type="dxa"/>
            <w:tcBorders>
              <w:bottom w:val="single" w:sz="4" w:space="0" w:color="auto"/>
            </w:tcBorders>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4 (</w:t>
            </w:r>
            <w:r>
              <w:rPr>
                <w:rFonts w:ascii="Arial" w:eastAsia="DengXian" w:hAnsi="Arial" w:cs="Arial"/>
                <w:color w:val="000000"/>
                <w:kern w:val="0"/>
                <w:sz w:val="24"/>
                <w:szCs w:val="24"/>
              </w:rPr>
              <w:t>19.2</w:t>
            </w:r>
            <w:r w:rsidRPr="00CB29A6">
              <w:rPr>
                <w:rFonts w:ascii="Arial" w:eastAsia="DengXian" w:hAnsi="Arial" w:cs="Arial"/>
                <w:color w:val="000000"/>
                <w:kern w:val="0"/>
                <w:sz w:val="24"/>
                <w:szCs w:val="24"/>
              </w:rPr>
              <w:t>)</w:t>
            </w:r>
          </w:p>
        </w:tc>
        <w:tc>
          <w:tcPr>
            <w:tcW w:w="1984" w:type="dxa"/>
            <w:tcBorders>
              <w:bottom w:val="single" w:sz="4" w:space="0" w:color="auto"/>
            </w:tcBorders>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22 (</w:t>
            </w:r>
            <w:r>
              <w:rPr>
                <w:rFonts w:ascii="Arial" w:eastAsia="DengXian" w:hAnsi="Arial" w:cs="Arial"/>
                <w:color w:val="000000"/>
                <w:kern w:val="0"/>
                <w:sz w:val="24"/>
                <w:szCs w:val="24"/>
              </w:rPr>
              <w:t>36.7</w:t>
            </w:r>
            <w:r w:rsidRPr="00CB29A6">
              <w:rPr>
                <w:rFonts w:ascii="Arial" w:eastAsia="DengXian" w:hAnsi="Arial" w:cs="Arial"/>
                <w:color w:val="000000"/>
                <w:kern w:val="0"/>
                <w:sz w:val="24"/>
                <w:szCs w:val="24"/>
              </w:rPr>
              <w:t>)</w:t>
            </w:r>
          </w:p>
        </w:tc>
        <w:tc>
          <w:tcPr>
            <w:tcW w:w="1418" w:type="dxa"/>
            <w:tcBorders>
              <w:bottom w:val="single" w:sz="4" w:space="0" w:color="auto"/>
            </w:tcBorders>
            <w:noWrap/>
            <w:vAlign w:val="center"/>
          </w:tcPr>
          <w:p w:rsidR="00AE032E" w:rsidRPr="00CB29A6" w:rsidRDefault="00AE032E" w:rsidP="00EB61F4">
            <w:pPr>
              <w:jc w:val="center"/>
              <w:rPr>
                <w:rFonts w:ascii="Arial" w:eastAsia="DengXian" w:hAnsi="Arial" w:cs="Arial"/>
                <w:color w:val="000000"/>
                <w:kern w:val="0"/>
                <w:sz w:val="24"/>
                <w:szCs w:val="24"/>
              </w:rPr>
            </w:pPr>
            <w:r w:rsidRPr="00CB29A6">
              <w:rPr>
                <w:rFonts w:ascii="Arial" w:eastAsia="DengXian" w:hAnsi="Arial" w:cs="Arial"/>
                <w:color w:val="000000"/>
                <w:kern w:val="0"/>
                <w:sz w:val="24"/>
                <w:szCs w:val="24"/>
              </w:rPr>
              <w:t>14 (</w:t>
            </w:r>
            <w:r>
              <w:rPr>
                <w:rFonts w:ascii="Arial" w:eastAsia="DengXian" w:hAnsi="Arial" w:cs="Arial"/>
                <w:color w:val="000000"/>
                <w:kern w:val="0"/>
                <w:sz w:val="24"/>
                <w:szCs w:val="24"/>
              </w:rPr>
              <w:t>45.2</w:t>
            </w:r>
            <w:r w:rsidRPr="00CB29A6">
              <w:rPr>
                <w:rFonts w:ascii="Arial" w:eastAsia="DengXian" w:hAnsi="Arial" w:cs="Arial"/>
                <w:color w:val="000000"/>
                <w:kern w:val="0"/>
                <w:sz w:val="24"/>
                <w:szCs w:val="24"/>
              </w:rPr>
              <w:t>)</w:t>
            </w:r>
          </w:p>
        </w:tc>
        <w:tc>
          <w:tcPr>
            <w:tcW w:w="1984" w:type="dxa"/>
            <w:vMerge/>
            <w:tcBorders>
              <w:bottom w:val="single" w:sz="4" w:space="0" w:color="auto"/>
            </w:tcBorders>
            <w:noWrap/>
          </w:tcPr>
          <w:p w:rsidR="00AE032E" w:rsidRPr="00CB29A6" w:rsidRDefault="00AE032E" w:rsidP="00EB61F4">
            <w:pPr>
              <w:jc w:val="center"/>
              <w:rPr>
                <w:rFonts w:ascii="Arial" w:eastAsia="DengXian" w:hAnsi="Arial" w:cs="Arial"/>
                <w:color w:val="000000"/>
                <w:kern w:val="0"/>
                <w:sz w:val="24"/>
                <w:szCs w:val="24"/>
              </w:rPr>
            </w:pPr>
          </w:p>
        </w:tc>
      </w:tr>
    </w:tbl>
    <w:p w:rsidR="00D91637" w:rsidRDefault="00D91637" w:rsidP="00D91637">
      <w:pPr>
        <w:spacing w:line="360" w:lineRule="auto"/>
        <w:jc w:val="both"/>
        <w:rPr>
          <w:rFonts w:ascii="Arial" w:hAnsi="Arial" w:cs="Arial"/>
        </w:rPr>
      </w:pPr>
      <w:r w:rsidRPr="00034FC3">
        <w:rPr>
          <w:rFonts w:ascii="Arial" w:hAnsi="Arial" w:cs="Arial"/>
          <w:vertAlign w:val="superscript"/>
        </w:rPr>
        <w:t>*</w:t>
      </w:r>
      <w:r w:rsidRPr="00872288">
        <w:rPr>
          <w:rFonts w:ascii="Arial" w:hAnsi="Arial" w:cs="Arial"/>
        </w:rPr>
        <w:t xml:space="preserve">, </w:t>
      </w:r>
      <w:r w:rsidRPr="00872288">
        <w:rPr>
          <w:rFonts w:ascii="Arial" w:hAnsi="Arial" w:cs="Arial" w:hint="eastAsia"/>
          <w:i/>
        </w:rPr>
        <w:t>P</w:t>
      </w:r>
      <w:r>
        <w:rPr>
          <w:rFonts w:ascii="Arial" w:hAnsi="Arial" w:cs="Arial"/>
          <w:i/>
        </w:rPr>
        <w:t xml:space="preserve"> </w:t>
      </w:r>
      <w:r>
        <w:rPr>
          <w:rFonts w:ascii="Arial" w:hAnsi="Arial" w:cs="Arial" w:hint="eastAsia"/>
        </w:rPr>
        <w:t>value</w:t>
      </w:r>
      <w:r>
        <w:rPr>
          <w:rFonts w:ascii="Arial" w:hAnsi="Arial" w:cs="Arial"/>
        </w:rPr>
        <w:t xml:space="preserve"> </w:t>
      </w:r>
      <w:r>
        <w:rPr>
          <w:rFonts w:ascii="Arial" w:hAnsi="Arial" w:cs="Arial" w:hint="eastAsia"/>
        </w:rPr>
        <w:t>was</w:t>
      </w:r>
      <w:r>
        <w:rPr>
          <w:rFonts w:ascii="Arial" w:hAnsi="Arial" w:cs="Arial"/>
        </w:rPr>
        <w:t xml:space="preserve"> calculated using </w:t>
      </w:r>
      <w:r w:rsidRPr="0076190B">
        <w:rPr>
          <w:rFonts w:ascii="Arial" w:hAnsi="Arial" w:cs="Arial" w:hint="eastAsia"/>
          <w:i/>
        </w:rPr>
        <w:t>chi</w:t>
      </w:r>
      <w:r>
        <w:rPr>
          <w:rFonts w:ascii="Arial" w:hAnsi="Arial" w:cs="Arial"/>
        </w:rPr>
        <w:t>-squared test to compare the differences among subtypes 1, 2, and 3.</w:t>
      </w:r>
    </w:p>
    <w:p w:rsidR="007B715B" w:rsidRDefault="00D91637" w:rsidP="008F0E5C">
      <w:pPr>
        <w:spacing w:line="360" w:lineRule="auto"/>
        <w:jc w:val="both"/>
        <w:rPr>
          <w:rFonts w:ascii="Arial" w:hAnsi="Arial" w:cs="Arial"/>
        </w:rPr>
        <w:sectPr w:rsidR="007B715B" w:rsidSect="00D91637">
          <w:pgSz w:w="16840" w:h="11900" w:orient="landscape"/>
          <w:pgMar w:top="1440" w:right="1440" w:bottom="1440" w:left="1440" w:header="708" w:footer="708" w:gutter="0"/>
          <w:cols w:space="708"/>
          <w:docGrid w:linePitch="360"/>
        </w:sectPr>
      </w:pPr>
      <w:r w:rsidRPr="006C1774">
        <w:rPr>
          <w:rFonts w:ascii="Arial" w:hAnsi="Arial" w:cs="Arial"/>
          <w:vertAlign w:val="superscript"/>
        </w:rPr>
        <w:t>**</w:t>
      </w:r>
      <w:r>
        <w:rPr>
          <w:rFonts w:ascii="Arial" w:hAnsi="Arial" w:cs="Arial"/>
        </w:rPr>
        <w:t>, The pathological grade of 21 tumor samples were uncertain.</w:t>
      </w:r>
    </w:p>
    <w:p w:rsidR="005C0FB0" w:rsidRDefault="005C0FB0" w:rsidP="002D63BF">
      <w:pPr>
        <w:spacing w:line="360" w:lineRule="auto"/>
        <w:rPr>
          <w:rFonts w:ascii="Arial" w:hAnsi="Arial" w:cs="Arial"/>
          <w:b/>
        </w:rPr>
      </w:pPr>
      <w:r w:rsidRPr="00AC3665">
        <w:rPr>
          <w:rFonts w:ascii="Arial" w:hAnsi="Arial" w:cs="Arial"/>
          <w:b/>
        </w:rPr>
        <w:lastRenderedPageBreak/>
        <w:t>SUPPLEMENTARY FIGURES</w:t>
      </w:r>
    </w:p>
    <w:p w:rsidR="00D10D6D" w:rsidRPr="00AC3665" w:rsidRDefault="00D10D6D" w:rsidP="002D63BF">
      <w:pPr>
        <w:spacing w:line="360" w:lineRule="auto"/>
        <w:rPr>
          <w:rFonts w:ascii="Arial" w:hAnsi="Arial" w:cs="Arial"/>
          <w:b/>
        </w:rPr>
      </w:pPr>
    </w:p>
    <w:p w:rsidR="005C0FB0" w:rsidRPr="00AC3665" w:rsidRDefault="0075749B" w:rsidP="0008372F">
      <w:pPr>
        <w:spacing w:line="360" w:lineRule="auto"/>
        <w:jc w:val="center"/>
        <w:rPr>
          <w:rFonts w:ascii="Arial" w:hAnsi="Arial" w:cs="Arial"/>
          <w:b/>
        </w:rPr>
      </w:pPr>
      <w:r>
        <w:rPr>
          <w:rFonts w:ascii="Arial" w:hAnsi="Arial" w:cs="Arial" w:hint="eastAsia"/>
          <w:b/>
          <w:noProof/>
        </w:rPr>
        <w:drawing>
          <wp:inline distT="0" distB="0" distL="0" distR="0">
            <wp:extent cx="5727700" cy="80251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S1 Gross.tif"/>
                    <pic:cNvPicPr/>
                  </pic:nvPicPr>
                  <pic:blipFill>
                    <a:blip r:embed="rId6" cstate="screen">
                      <a:extLst>
                        <a:ext uri="{28A0092B-C50C-407E-A947-70E740481C1C}">
                          <a14:useLocalDpi xmlns:a14="http://schemas.microsoft.com/office/drawing/2010/main"/>
                        </a:ext>
                      </a:extLst>
                    </a:blip>
                    <a:stretch>
                      <a:fillRect/>
                    </a:stretch>
                  </pic:blipFill>
                  <pic:spPr>
                    <a:xfrm>
                      <a:off x="0" y="0"/>
                      <a:ext cx="5727700" cy="8025130"/>
                    </a:xfrm>
                    <a:prstGeom prst="rect">
                      <a:avLst/>
                    </a:prstGeom>
                  </pic:spPr>
                </pic:pic>
              </a:graphicData>
            </a:graphic>
          </wp:inline>
        </w:drawing>
      </w:r>
    </w:p>
    <w:p w:rsidR="005C0FB0" w:rsidRPr="00AC3665" w:rsidRDefault="005C0FB0" w:rsidP="00086C82">
      <w:pPr>
        <w:spacing w:line="360" w:lineRule="auto"/>
        <w:jc w:val="both"/>
        <w:rPr>
          <w:rFonts w:ascii="Arial" w:hAnsi="Arial" w:cs="Arial"/>
        </w:rPr>
      </w:pPr>
      <w:r w:rsidRPr="00AC3665">
        <w:rPr>
          <w:rFonts w:ascii="Arial" w:hAnsi="Arial" w:cs="Arial"/>
          <w:b/>
        </w:rPr>
        <w:lastRenderedPageBreak/>
        <w:t>Figure S1</w:t>
      </w:r>
      <w:r w:rsidR="009048CE" w:rsidRPr="00AC3665">
        <w:rPr>
          <w:rFonts w:ascii="Arial" w:hAnsi="Arial" w:cs="Arial"/>
          <w:b/>
        </w:rPr>
        <w:t xml:space="preserve"> Gross examination of sampling.</w:t>
      </w:r>
      <w:r w:rsidR="00A0412C" w:rsidRPr="00AC3665">
        <w:rPr>
          <w:rFonts w:ascii="Arial" w:hAnsi="Arial" w:cs="Arial"/>
          <w:b/>
        </w:rPr>
        <w:t xml:space="preserve"> </w:t>
      </w:r>
      <w:r w:rsidR="00A0412C" w:rsidRPr="00AC3665">
        <w:rPr>
          <w:rFonts w:ascii="Arial" w:hAnsi="Arial" w:cs="Arial"/>
        </w:rPr>
        <w:t>Pictures showing the location that each sample was obtained from the eight patients.</w:t>
      </w:r>
      <w:r w:rsidR="007B571C" w:rsidRPr="00AC3665">
        <w:rPr>
          <w:rFonts w:ascii="Arial" w:hAnsi="Arial" w:cs="Arial"/>
        </w:rPr>
        <w:t xml:space="preserve"> Each tumor had a complete encapsulation</w:t>
      </w:r>
      <w:r w:rsidR="00D20564" w:rsidRPr="00AC3665">
        <w:rPr>
          <w:rFonts w:ascii="Arial" w:hAnsi="Arial" w:cs="Arial"/>
        </w:rPr>
        <w:t>, and each lesion had a relatively clear margin</w:t>
      </w:r>
      <w:r w:rsidR="007B571C" w:rsidRPr="00AC3665">
        <w:rPr>
          <w:rFonts w:ascii="Arial" w:hAnsi="Arial" w:cs="Arial"/>
        </w:rPr>
        <w:t>.</w:t>
      </w:r>
      <w:r w:rsidR="00113553" w:rsidRPr="00AC3665">
        <w:rPr>
          <w:rFonts w:ascii="Arial" w:hAnsi="Arial" w:cs="Arial"/>
        </w:rPr>
        <w:t xml:space="preserve"> </w:t>
      </w:r>
      <w:r w:rsidR="00163A78" w:rsidRPr="00AC3665">
        <w:rPr>
          <w:rFonts w:ascii="Arial" w:hAnsi="Arial" w:cs="Arial"/>
        </w:rPr>
        <w:t>In Patients 1-3, obvious</w:t>
      </w:r>
      <w:r w:rsidR="00086C82" w:rsidRPr="00AC3665">
        <w:rPr>
          <w:rFonts w:ascii="Arial" w:hAnsi="Arial" w:cs="Arial"/>
        </w:rPr>
        <w:t>ly</w:t>
      </w:r>
      <w:r w:rsidR="00163A78" w:rsidRPr="00AC3665">
        <w:rPr>
          <w:rFonts w:ascii="Arial" w:hAnsi="Arial" w:cs="Arial"/>
        </w:rPr>
        <w:t xml:space="preserve"> </w:t>
      </w:r>
      <w:r w:rsidR="00086C82" w:rsidRPr="00AC3665">
        <w:rPr>
          <w:rFonts w:ascii="Arial" w:hAnsi="Arial" w:cs="Arial"/>
        </w:rPr>
        <w:t xml:space="preserve">distinct appearance </w:t>
      </w:r>
      <w:r w:rsidR="00DA6C27" w:rsidRPr="00AC3665">
        <w:rPr>
          <w:rFonts w:ascii="Arial" w:hAnsi="Arial" w:cs="Arial"/>
        </w:rPr>
        <w:t>was</w:t>
      </w:r>
      <w:r w:rsidR="00086C82" w:rsidRPr="00AC3665">
        <w:rPr>
          <w:rFonts w:ascii="Arial" w:hAnsi="Arial" w:cs="Arial"/>
        </w:rPr>
        <w:t xml:space="preserve"> seen</w:t>
      </w:r>
      <w:r w:rsidR="00163A78" w:rsidRPr="00AC3665">
        <w:rPr>
          <w:rFonts w:ascii="Arial" w:hAnsi="Arial" w:cs="Arial"/>
        </w:rPr>
        <w:t xml:space="preserve">. </w:t>
      </w:r>
      <w:r w:rsidR="00113553" w:rsidRPr="00AC3665">
        <w:rPr>
          <w:rFonts w:ascii="Arial" w:hAnsi="Arial" w:cs="Arial"/>
        </w:rPr>
        <w:t>S denotes tumor layer as cut by a surgical knife, T denotes tumor, N denotes normal tissue.</w:t>
      </w:r>
    </w:p>
    <w:p w:rsidR="00273EBD" w:rsidRPr="00AC3665" w:rsidRDefault="00273EBD" w:rsidP="00086C82">
      <w:pPr>
        <w:spacing w:line="360" w:lineRule="auto"/>
        <w:jc w:val="both"/>
        <w:rPr>
          <w:rFonts w:ascii="Arial" w:hAnsi="Arial" w:cs="Arial"/>
        </w:rPr>
      </w:pPr>
    </w:p>
    <w:p w:rsidR="00273EBD" w:rsidRPr="00AC3665" w:rsidRDefault="00273EBD" w:rsidP="00086C82">
      <w:pPr>
        <w:spacing w:line="360" w:lineRule="auto"/>
        <w:jc w:val="both"/>
        <w:rPr>
          <w:rFonts w:ascii="Arial" w:hAnsi="Arial" w:cs="Arial"/>
          <w:b/>
        </w:rPr>
      </w:pPr>
    </w:p>
    <w:p w:rsidR="005C0FB0" w:rsidRPr="00AC3665" w:rsidRDefault="008C3AB0" w:rsidP="00F20F5C">
      <w:pPr>
        <w:spacing w:line="360" w:lineRule="auto"/>
        <w:jc w:val="both"/>
        <w:rPr>
          <w:rFonts w:ascii="Arial" w:hAnsi="Arial" w:cs="Arial"/>
          <w:b/>
        </w:rPr>
      </w:pPr>
      <w:r w:rsidRPr="00AC3665">
        <w:rPr>
          <w:rFonts w:ascii="Arial" w:hAnsi="Arial" w:cs="Arial"/>
          <w:b/>
          <w:noProof/>
        </w:rPr>
        <w:drawing>
          <wp:inline distT="0" distB="0" distL="0" distR="0">
            <wp:extent cx="5727700" cy="66821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S2 HE.TIF"/>
                    <pic:cNvPicPr/>
                  </pic:nvPicPr>
                  <pic:blipFill>
                    <a:blip r:embed="rId7" cstate="screen">
                      <a:extLst>
                        <a:ext uri="{28A0092B-C50C-407E-A947-70E740481C1C}">
                          <a14:useLocalDpi xmlns:a14="http://schemas.microsoft.com/office/drawing/2010/main"/>
                        </a:ext>
                      </a:extLst>
                    </a:blip>
                    <a:stretch>
                      <a:fillRect/>
                    </a:stretch>
                  </pic:blipFill>
                  <pic:spPr>
                    <a:xfrm>
                      <a:off x="0" y="0"/>
                      <a:ext cx="5727700" cy="6682105"/>
                    </a:xfrm>
                    <a:prstGeom prst="rect">
                      <a:avLst/>
                    </a:prstGeom>
                  </pic:spPr>
                </pic:pic>
              </a:graphicData>
            </a:graphic>
          </wp:inline>
        </w:drawing>
      </w:r>
    </w:p>
    <w:p w:rsidR="00DE0C64" w:rsidRPr="00AC3665" w:rsidRDefault="005C0FB0" w:rsidP="00F20F5C">
      <w:pPr>
        <w:spacing w:line="360" w:lineRule="auto"/>
        <w:jc w:val="both"/>
        <w:rPr>
          <w:rFonts w:ascii="Arial" w:hAnsi="Arial" w:cs="Arial"/>
        </w:rPr>
      </w:pPr>
      <w:r w:rsidRPr="00AC3665">
        <w:rPr>
          <w:rFonts w:ascii="Arial" w:hAnsi="Arial" w:cs="Arial"/>
          <w:b/>
        </w:rPr>
        <w:lastRenderedPageBreak/>
        <w:t>Figure S2</w:t>
      </w:r>
      <w:r w:rsidR="009048CE" w:rsidRPr="00AC3665">
        <w:rPr>
          <w:rFonts w:ascii="Arial" w:hAnsi="Arial" w:cs="Arial"/>
          <w:b/>
        </w:rPr>
        <w:t xml:space="preserve"> Hematoxylin and eosin staining of the samples used in this study.</w:t>
      </w:r>
      <w:r w:rsidR="00F20F5C" w:rsidRPr="00AC3665">
        <w:rPr>
          <w:rFonts w:ascii="Arial" w:hAnsi="Arial" w:cs="Arial"/>
        </w:rPr>
        <w:t xml:space="preserve"> Images showing the results of hematoxylin and eosin staining of all samples required.</w:t>
      </w:r>
      <w:r w:rsidR="00DE0C64" w:rsidRPr="00AC3665">
        <w:rPr>
          <w:rFonts w:ascii="Arial" w:hAnsi="Arial" w:cs="Arial"/>
        </w:rPr>
        <w:t xml:space="preserve"> Significant heterogeneity of tumor cell morphology was observed by microscopy.</w:t>
      </w:r>
    </w:p>
    <w:p w:rsidR="003D6488" w:rsidRDefault="003D6488" w:rsidP="002D63BF">
      <w:pPr>
        <w:spacing w:line="360" w:lineRule="auto"/>
        <w:rPr>
          <w:rFonts w:ascii="Arial" w:hAnsi="Arial" w:cs="Arial"/>
          <w:b/>
        </w:rPr>
      </w:pPr>
    </w:p>
    <w:p w:rsidR="00383037" w:rsidRDefault="00383037" w:rsidP="00CD6511">
      <w:pPr>
        <w:spacing w:line="360" w:lineRule="auto"/>
        <w:jc w:val="both"/>
        <w:rPr>
          <w:rFonts w:ascii="Arial" w:hAnsi="Arial" w:cs="Arial"/>
        </w:rPr>
      </w:pPr>
    </w:p>
    <w:p w:rsidR="0095647F" w:rsidRDefault="0095647F" w:rsidP="00CD6511">
      <w:pPr>
        <w:spacing w:line="360" w:lineRule="auto"/>
        <w:jc w:val="both"/>
        <w:rPr>
          <w:rFonts w:ascii="Arial" w:hAnsi="Arial" w:cs="Arial"/>
        </w:rPr>
      </w:pPr>
    </w:p>
    <w:p w:rsidR="00383037" w:rsidRDefault="00383037" w:rsidP="00CD6511">
      <w:pPr>
        <w:spacing w:line="360" w:lineRule="auto"/>
        <w:jc w:val="both"/>
        <w:rPr>
          <w:rFonts w:ascii="Arial" w:hAnsi="Arial" w:cs="Arial"/>
        </w:rPr>
      </w:pPr>
    </w:p>
    <w:p w:rsidR="00383037" w:rsidRDefault="00383037" w:rsidP="00383037">
      <w:pPr>
        <w:spacing w:line="360" w:lineRule="auto"/>
        <w:jc w:val="center"/>
        <w:rPr>
          <w:rFonts w:ascii="Arial" w:hAnsi="Arial" w:cs="Arial"/>
        </w:rPr>
      </w:pPr>
      <w:r w:rsidRPr="00383037">
        <w:rPr>
          <w:rFonts w:ascii="Arial" w:hAnsi="Arial" w:cs="Arial"/>
          <w:noProof/>
        </w:rPr>
        <w:drawing>
          <wp:inline distT="0" distB="0" distL="0" distR="0" wp14:anchorId="423A0CD5" wp14:editId="6FD4FE31">
            <wp:extent cx="5501669" cy="4297345"/>
            <wp:effectExtent l="0" t="0" r="0" b="0"/>
            <wp:docPr id="2" name="Picture 1">
              <a:extLst xmlns:a="http://schemas.openxmlformats.org/drawingml/2006/main">
                <a:ext uri="{FF2B5EF4-FFF2-40B4-BE49-F238E27FC236}">
                  <a16:creationId xmlns:a16="http://schemas.microsoft.com/office/drawing/2014/main" id="{EE8A34B3-12D7-9045-BE84-5143E56B20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E8A34B3-12D7-9045-BE84-5143E56B20BC}"/>
                        </a:ext>
                      </a:extLst>
                    </pic:cNvPr>
                    <pic:cNvPicPr>
                      <a:picLocks noChangeAspect="1"/>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5503436" cy="4298725"/>
                    </a:xfrm>
                    <a:prstGeom prst="rect">
                      <a:avLst/>
                    </a:prstGeom>
                    <a:ln>
                      <a:noFill/>
                    </a:ln>
                    <a:extLst>
                      <a:ext uri="{53640926-AAD7-44D8-BBD7-CCE9431645EC}">
                        <a14:shadowObscured xmlns:a14="http://schemas.microsoft.com/office/drawing/2010/main"/>
                      </a:ext>
                    </a:extLst>
                  </pic:spPr>
                </pic:pic>
              </a:graphicData>
            </a:graphic>
          </wp:inline>
        </w:drawing>
      </w:r>
    </w:p>
    <w:p w:rsidR="00383037" w:rsidRPr="00383037" w:rsidRDefault="00956142" w:rsidP="0002627C">
      <w:pPr>
        <w:spacing w:line="360" w:lineRule="auto"/>
        <w:jc w:val="both"/>
        <w:rPr>
          <w:rFonts w:ascii="Arial" w:hAnsi="Arial" w:cs="Arial"/>
        </w:rPr>
      </w:pPr>
      <w:r>
        <w:rPr>
          <w:rFonts w:ascii="Arial" w:hAnsi="Arial" w:cs="Arial"/>
          <w:b/>
        </w:rPr>
        <w:t>Figure S3</w:t>
      </w:r>
      <w:r w:rsidR="00383037">
        <w:rPr>
          <w:rFonts w:ascii="Arial" w:hAnsi="Arial" w:cs="Arial"/>
          <w:b/>
        </w:rPr>
        <w:t xml:space="preserve"> Frequent driver mutations detected in all samples. </w:t>
      </w:r>
      <w:r w:rsidR="0002627C">
        <w:rPr>
          <w:rFonts w:ascii="Arial" w:hAnsi="Arial" w:cs="Arial"/>
        </w:rPr>
        <w:t xml:space="preserve">Part of driver mutations were shown. The full list of all mutations is enclosed in Table S4. Note that </w:t>
      </w:r>
      <w:r w:rsidR="007E7DCD">
        <w:rPr>
          <w:rFonts w:ascii="Arial" w:hAnsi="Arial" w:cs="Arial"/>
        </w:rPr>
        <w:t xml:space="preserve">certain driver mutations were not found in </w:t>
      </w:r>
      <w:r w:rsidR="009B59F3">
        <w:rPr>
          <w:rFonts w:ascii="Arial" w:hAnsi="Arial" w:cs="Arial"/>
        </w:rPr>
        <w:t xml:space="preserve">different lesions of </w:t>
      </w:r>
      <w:r w:rsidR="007E7DCD">
        <w:rPr>
          <w:rFonts w:ascii="Arial" w:hAnsi="Arial" w:cs="Arial"/>
        </w:rPr>
        <w:t xml:space="preserve">the same tumor. </w:t>
      </w:r>
    </w:p>
    <w:p w:rsidR="000C56A4" w:rsidRDefault="000C56A4" w:rsidP="00CC762F">
      <w:pPr>
        <w:autoSpaceDE w:val="0"/>
        <w:autoSpaceDN w:val="0"/>
        <w:adjustRightInd w:val="0"/>
        <w:spacing w:after="240" w:line="360" w:lineRule="auto"/>
        <w:jc w:val="both"/>
        <w:rPr>
          <w:rFonts w:ascii="Arial" w:hAnsi="Arial" w:cs="Arial"/>
          <w:color w:val="000000"/>
        </w:rPr>
      </w:pPr>
    </w:p>
    <w:p w:rsidR="00956142" w:rsidRDefault="00956142" w:rsidP="00956142">
      <w:pPr>
        <w:spacing w:line="360" w:lineRule="auto"/>
        <w:rPr>
          <w:rFonts w:ascii="Arial" w:hAnsi="Arial" w:cs="Arial"/>
          <w:b/>
        </w:rPr>
      </w:pPr>
      <w:r>
        <w:rPr>
          <w:rFonts w:ascii="Arial" w:hAnsi="Arial" w:cs="Arial"/>
          <w:b/>
          <w:noProof/>
        </w:rPr>
        <w:lastRenderedPageBreak/>
        <w:drawing>
          <wp:inline distT="0" distB="0" distL="0" distR="0" wp14:anchorId="1D292F45" wp14:editId="50073B70">
            <wp:extent cx="5727700" cy="24758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突变基因表达.tiff"/>
                    <pic:cNvPicPr/>
                  </pic:nvPicPr>
                  <pic:blipFill>
                    <a:blip r:embed="rId9" cstate="screen">
                      <a:extLst>
                        <a:ext uri="{28A0092B-C50C-407E-A947-70E740481C1C}">
                          <a14:useLocalDpi xmlns:a14="http://schemas.microsoft.com/office/drawing/2010/main"/>
                        </a:ext>
                      </a:extLst>
                    </a:blip>
                    <a:stretch>
                      <a:fillRect/>
                    </a:stretch>
                  </pic:blipFill>
                  <pic:spPr>
                    <a:xfrm>
                      <a:off x="0" y="0"/>
                      <a:ext cx="5727700" cy="2475865"/>
                    </a:xfrm>
                    <a:prstGeom prst="rect">
                      <a:avLst/>
                    </a:prstGeom>
                  </pic:spPr>
                </pic:pic>
              </a:graphicData>
            </a:graphic>
          </wp:inline>
        </w:drawing>
      </w:r>
    </w:p>
    <w:p w:rsidR="00956142" w:rsidRDefault="00956142" w:rsidP="00956142">
      <w:pPr>
        <w:spacing w:line="360" w:lineRule="auto"/>
        <w:jc w:val="both"/>
        <w:rPr>
          <w:rFonts w:ascii="Arial" w:hAnsi="Arial" w:cs="Arial"/>
        </w:rPr>
      </w:pPr>
      <w:r>
        <w:rPr>
          <w:rFonts w:ascii="Arial" w:hAnsi="Arial" w:cs="Arial" w:hint="eastAsia"/>
          <w:b/>
        </w:rPr>
        <w:t>Figure</w:t>
      </w:r>
      <w:r>
        <w:rPr>
          <w:rFonts w:ascii="Arial" w:hAnsi="Arial" w:cs="Arial"/>
          <w:b/>
        </w:rPr>
        <w:t xml:space="preserve"> </w:t>
      </w:r>
      <w:r>
        <w:rPr>
          <w:rFonts w:ascii="Arial" w:hAnsi="Arial" w:cs="Arial" w:hint="eastAsia"/>
          <w:b/>
        </w:rPr>
        <w:t>S</w:t>
      </w:r>
      <w:r>
        <w:rPr>
          <w:rFonts w:ascii="Arial" w:hAnsi="Arial" w:cs="Arial"/>
          <w:b/>
        </w:rPr>
        <w:t xml:space="preserve">4 </w:t>
      </w:r>
      <w:r>
        <w:rPr>
          <w:rFonts w:ascii="Arial" w:hAnsi="Arial" w:cs="Arial" w:hint="eastAsia"/>
          <w:b/>
        </w:rPr>
        <w:t>RNA</w:t>
      </w:r>
      <w:r>
        <w:rPr>
          <w:rFonts w:ascii="Arial" w:hAnsi="Arial" w:cs="Arial"/>
          <w:b/>
        </w:rPr>
        <w:t xml:space="preserve"> abundance of six genes. </w:t>
      </w:r>
      <w:r>
        <w:rPr>
          <w:rFonts w:ascii="Arial" w:hAnsi="Arial" w:cs="Arial" w:hint="eastAsia"/>
        </w:rPr>
        <w:t>The</w:t>
      </w:r>
      <w:r>
        <w:rPr>
          <w:rFonts w:ascii="Arial" w:hAnsi="Arial" w:cs="Arial"/>
        </w:rPr>
        <w:t xml:space="preserve"> abundance of RNA</w:t>
      </w:r>
      <w:r w:rsidR="00264C30">
        <w:rPr>
          <w:rFonts w:ascii="Arial" w:hAnsi="Arial" w:cs="Arial" w:hint="eastAsia"/>
        </w:rPr>
        <w:t>s</w:t>
      </w:r>
      <w:r>
        <w:rPr>
          <w:rFonts w:ascii="Arial" w:hAnsi="Arial" w:cs="Arial"/>
        </w:rPr>
        <w:t xml:space="preserve"> </w:t>
      </w:r>
      <w:r>
        <w:rPr>
          <w:rFonts w:ascii="Arial" w:hAnsi="Arial" w:cs="Arial" w:hint="eastAsia"/>
        </w:rPr>
        <w:t>of</w:t>
      </w:r>
      <w:r>
        <w:rPr>
          <w:rFonts w:ascii="Arial" w:hAnsi="Arial" w:cs="Arial"/>
        </w:rPr>
        <w:t xml:space="preserve"> </w:t>
      </w:r>
      <w:r w:rsidRPr="00D02378">
        <w:rPr>
          <w:rFonts w:ascii="Arial" w:hAnsi="Arial" w:cs="Arial"/>
          <w:i/>
        </w:rPr>
        <w:t>TP53</w:t>
      </w:r>
      <w:r>
        <w:rPr>
          <w:rFonts w:ascii="Arial" w:hAnsi="Arial" w:cs="Arial"/>
        </w:rPr>
        <w:t xml:space="preserve">, </w:t>
      </w:r>
      <w:r w:rsidRPr="00D02378">
        <w:rPr>
          <w:rFonts w:ascii="Arial" w:hAnsi="Arial" w:cs="Arial"/>
          <w:i/>
        </w:rPr>
        <w:t>CTNNB1</w:t>
      </w:r>
      <w:r>
        <w:rPr>
          <w:rFonts w:ascii="Arial" w:hAnsi="Arial" w:cs="Arial"/>
        </w:rPr>
        <w:t xml:space="preserve">, </w:t>
      </w:r>
      <w:r w:rsidRPr="00D02378">
        <w:rPr>
          <w:rFonts w:ascii="Arial" w:hAnsi="Arial" w:cs="Arial"/>
          <w:i/>
        </w:rPr>
        <w:t>ARID1A</w:t>
      </w:r>
      <w:r>
        <w:rPr>
          <w:rFonts w:ascii="Arial" w:hAnsi="Arial" w:cs="Arial"/>
        </w:rPr>
        <w:t xml:space="preserve">, </w:t>
      </w:r>
      <w:r w:rsidRPr="00D02378">
        <w:rPr>
          <w:rFonts w:ascii="Arial" w:hAnsi="Arial" w:cs="Arial"/>
          <w:i/>
        </w:rPr>
        <w:t>NFE2L2</w:t>
      </w:r>
      <w:r>
        <w:rPr>
          <w:rFonts w:ascii="Arial" w:hAnsi="Arial" w:cs="Arial"/>
        </w:rPr>
        <w:t xml:space="preserve">, </w:t>
      </w:r>
      <w:r w:rsidRPr="00D02378">
        <w:rPr>
          <w:rFonts w:ascii="Arial" w:hAnsi="Arial" w:cs="Arial"/>
          <w:i/>
        </w:rPr>
        <w:t>RB1</w:t>
      </w:r>
      <w:r>
        <w:rPr>
          <w:rFonts w:ascii="Arial" w:hAnsi="Arial" w:cs="Arial"/>
        </w:rPr>
        <w:t xml:space="preserve">, and </w:t>
      </w:r>
      <w:r w:rsidRPr="00D02378">
        <w:rPr>
          <w:rFonts w:ascii="Arial" w:hAnsi="Arial" w:cs="Arial"/>
          <w:i/>
        </w:rPr>
        <w:t>TSC2</w:t>
      </w:r>
      <w:r>
        <w:rPr>
          <w:rFonts w:ascii="Arial" w:hAnsi="Arial" w:cs="Arial"/>
        </w:rPr>
        <w:t xml:space="preserve"> was compared</w:t>
      </w:r>
      <w:r w:rsidR="0028139D">
        <w:rPr>
          <w:rFonts w:ascii="Arial" w:hAnsi="Arial" w:cs="Arial"/>
        </w:rPr>
        <w:t xml:space="preserve"> between wild-</w:t>
      </w:r>
      <w:r>
        <w:rPr>
          <w:rFonts w:ascii="Arial" w:hAnsi="Arial" w:cs="Arial"/>
        </w:rPr>
        <w:t xml:space="preserve">type (WT) and </w:t>
      </w:r>
      <w:r w:rsidR="0028139D">
        <w:rPr>
          <w:rFonts w:ascii="Arial" w:hAnsi="Arial" w:cs="Arial"/>
        </w:rPr>
        <w:t>mutant</w:t>
      </w:r>
      <w:r>
        <w:rPr>
          <w:rFonts w:ascii="Arial" w:hAnsi="Arial" w:cs="Arial"/>
        </w:rPr>
        <w:t xml:space="preserve"> (MT)</w:t>
      </w:r>
      <w:r w:rsidR="0028139D">
        <w:rPr>
          <w:rFonts w:ascii="Arial" w:hAnsi="Arial" w:cs="Arial"/>
        </w:rPr>
        <w:t xml:space="preserve"> samples</w:t>
      </w:r>
      <w:r>
        <w:rPr>
          <w:rFonts w:ascii="Arial" w:hAnsi="Arial" w:cs="Arial"/>
        </w:rPr>
        <w:t xml:space="preserve">. Statistics was performed using Mann-Whitney U test. *, </w:t>
      </w:r>
      <w:r w:rsidRPr="00D02378">
        <w:rPr>
          <w:rFonts w:ascii="Arial" w:hAnsi="Arial" w:cs="Arial"/>
          <w:i/>
        </w:rPr>
        <w:t>P</w:t>
      </w:r>
      <w:r>
        <w:rPr>
          <w:rFonts w:ascii="Arial" w:hAnsi="Arial" w:cs="Arial"/>
        </w:rPr>
        <w:t xml:space="preserve"> &lt; 0.05; ***, </w:t>
      </w:r>
      <w:r w:rsidRPr="00D02378">
        <w:rPr>
          <w:rFonts w:ascii="Arial" w:hAnsi="Arial" w:cs="Arial"/>
          <w:i/>
        </w:rPr>
        <w:t>P</w:t>
      </w:r>
      <w:r>
        <w:rPr>
          <w:rFonts w:ascii="Arial" w:hAnsi="Arial" w:cs="Arial"/>
        </w:rPr>
        <w:t xml:space="preserve"> &lt; 0.001.</w:t>
      </w:r>
    </w:p>
    <w:p w:rsidR="00956142" w:rsidRPr="00AC3665" w:rsidRDefault="00956142" w:rsidP="00CC762F">
      <w:pPr>
        <w:autoSpaceDE w:val="0"/>
        <w:autoSpaceDN w:val="0"/>
        <w:adjustRightInd w:val="0"/>
        <w:spacing w:after="240" w:line="360" w:lineRule="auto"/>
        <w:jc w:val="both"/>
        <w:rPr>
          <w:rFonts w:ascii="Arial" w:hAnsi="Arial" w:cs="Arial"/>
          <w:color w:val="000000"/>
        </w:rPr>
      </w:pPr>
    </w:p>
    <w:p w:rsidR="00992796" w:rsidRPr="00AC3665" w:rsidRDefault="00992796" w:rsidP="00CC762F">
      <w:pPr>
        <w:autoSpaceDE w:val="0"/>
        <w:autoSpaceDN w:val="0"/>
        <w:adjustRightInd w:val="0"/>
        <w:spacing w:after="240" w:line="360" w:lineRule="auto"/>
        <w:jc w:val="both"/>
        <w:rPr>
          <w:rFonts w:ascii="Arial" w:hAnsi="Arial" w:cs="Arial"/>
          <w:color w:val="000000"/>
        </w:rPr>
      </w:pPr>
    </w:p>
    <w:p w:rsidR="000C56A4" w:rsidRPr="00AC3665" w:rsidRDefault="000C56A4" w:rsidP="00CC762F">
      <w:pPr>
        <w:autoSpaceDE w:val="0"/>
        <w:autoSpaceDN w:val="0"/>
        <w:adjustRightInd w:val="0"/>
        <w:spacing w:after="240" w:line="360" w:lineRule="auto"/>
        <w:jc w:val="both"/>
        <w:rPr>
          <w:rFonts w:ascii="Arial" w:hAnsi="Arial" w:cs="Arial"/>
          <w:color w:val="000000"/>
        </w:rPr>
      </w:pPr>
      <w:r w:rsidRPr="00AC3665">
        <w:rPr>
          <w:rFonts w:ascii="Arial" w:hAnsi="Arial" w:cs="Arial"/>
          <w:noProof/>
          <w:color w:val="000000"/>
        </w:rPr>
        <w:drawing>
          <wp:inline distT="0" distB="0" distL="0" distR="0">
            <wp:extent cx="5727700" cy="22517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突变频谱.tif"/>
                    <pic:cNvPicPr/>
                  </pic:nvPicPr>
                  <pic:blipFill>
                    <a:blip r:embed="rId10" cstate="screen">
                      <a:extLst>
                        <a:ext uri="{28A0092B-C50C-407E-A947-70E740481C1C}">
                          <a14:useLocalDpi xmlns:a14="http://schemas.microsoft.com/office/drawing/2010/main"/>
                        </a:ext>
                      </a:extLst>
                    </a:blip>
                    <a:stretch>
                      <a:fillRect/>
                    </a:stretch>
                  </pic:blipFill>
                  <pic:spPr>
                    <a:xfrm>
                      <a:off x="0" y="0"/>
                      <a:ext cx="5727700" cy="2251710"/>
                    </a:xfrm>
                    <a:prstGeom prst="rect">
                      <a:avLst/>
                    </a:prstGeom>
                  </pic:spPr>
                </pic:pic>
              </a:graphicData>
            </a:graphic>
          </wp:inline>
        </w:drawing>
      </w:r>
    </w:p>
    <w:p w:rsidR="000C56A4" w:rsidRPr="00AC3665" w:rsidRDefault="000C56A4" w:rsidP="00CC762F">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Figure S</w:t>
      </w:r>
      <w:r w:rsidR="00A417E8">
        <w:rPr>
          <w:rFonts w:ascii="Arial" w:hAnsi="Arial" w:cs="Arial"/>
          <w:b/>
          <w:color w:val="000000"/>
        </w:rPr>
        <w:t>5</w:t>
      </w:r>
      <w:r w:rsidRPr="00AC3665">
        <w:rPr>
          <w:rFonts w:ascii="Arial" w:hAnsi="Arial" w:cs="Arial"/>
          <w:b/>
          <w:color w:val="000000"/>
        </w:rPr>
        <w:t xml:space="preserve"> Mutation spectrum in all HCC lesions.</w:t>
      </w:r>
      <w:r w:rsidR="00801530" w:rsidRPr="00AC3665">
        <w:rPr>
          <w:rFonts w:ascii="Arial" w:hAnsi="Arial" w:cs="Arial"/>
          <w:b/>
          <w:color w:val="000000"/>
        </w:rPr>
        <w:t xml:space="preserve"> </w:t>
      </w:r>
      <w:r w:rsidR="00801530" w:rsidRPr="00AC3665">
        <w:rPr>
          <w:rFonts w:ascii="Arial" w:hAnsi="Arial" w:cs="Arial"/>
          <w:color w:val="000000"/>
        </w:rPr>
        <w:t>Fraction of each type of nucleotide acid alteration is shown.</w:t>
      </w:r>
      <w:r w:rsidR="00B91D60" w:rsidRPr="00AC3665">
        <w:rPr>
          <w:rFonts w:ascii="Arial" w:hAnsi="Arial" w:cs="Arial"/>
          <w:color w:val="000000"/>
        </w:rPr>
        <w:t xml:space="preserve"> The fractions vary among tumors/patients and lesio</w:t>
      </w:r>
      <w:r w:rsidR="000C4B85" w:rsidRPr="00AC3665">
        <w:rPr>
          <w:rFonts w:ascii="Arial" w:hAnsi="Arial" w:cs="Arial"/>
          <w:color w:val="000000"/>
        </w:rPr>
        <w:t>n</w:t>
      </w:r>
      <w:r w:rsidR="00B91D60" w:rsidRPr="00AC3665">
        <w:rPr>
          <w:rFonts w:ascii="Arial" w:hAnsi="Arial" w:cs="Arial"/>
          <w:color w:val="000000"/>
        </w:rPr>
        <w:t>s as well.</w:t>
      </w:r>
    </w:p>
    <w:p w:rsidR="000C4B85" w:rsidRPr="00AC3665" w:rsidRDefault="000C4B85" w:rsidP="00CC762F">
      <w:pPr>
        <w:autoSpaceDE w:val="0"/>
        <w:autoSpaceDN w:val="0"/>
        <w:adjustRightInd w:val="0"/>
        <w:spacing w:after="240" w:line="360" w:lineRule="auto"/>
        <w:jc w:val="both"/>
        <w:rPr>
          <w:rFonts w:ascii="Arial" w:hAnsi="Arial" w:cs="Arial"/>
          <w:color w:val="000000"/>
        </w:rPr>
      </w:pPr>
    </w:p>
    <w:p w:rsidR="00E77E34" w:rsidRPr="00AC3665" w:rsidRDefault="00923596" w:rsidP="00CC762F">
      <w:pPr>
        <w:autoSpaceDE w:val="0"/>
        <w:autoSpaceDN w:val="0"/>
        <w:adjustRightInd w:val="0"/>
        <w:spacing w:after="240" w:line="360" w:lineRule="auto"/>
        <w:jc w:val="both"/>
        <w:rPr>
          <w:rFonts w:ascii="Arial" w:hAnsi="Arial" w:cs="Arial"/>
          <w:color w:val="000000"/>
        </w:rPr>
      </w:pPr>
      <w:r>
        <w:rPr>
          <w:rFonts w:ascii="Arial" w:hAnsi="Arial" w:cs="Arial"/>
          <w:noProof/>
          <w:color w:val="000000"/>
        </w:rPr>
        <w:lastRenderedPageBreak/>
        <w:drawing>
          <wp:inline distT="0" distB="0" distL="0" distR="0">
            <wp:extent cx="5727700" cy="77368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2_landscape.tif"/>
                    <pic:cNvPicPr/>
                  </pic:nvPicPr>
                  <pic:blipFill>
                    <a:blip r:embed="rId11" cstate="screen">
                      <a:extLst>
                        <a:ext uri="{28A0092B-C50C-407E-A947-70E740481C1C}">
                          <a14:useLocalDpi xmlns:a14="http://schemas.microsoft.com/office/drawing/2010/main"/>
                        </a:ext>
                      </a:extLst>
                    </a:blip>
                    <a:stretch>
                      <a:fillRect/>
                    </a:stretch>
                  </pic:blipFill>
                  <pic:spPr>
                    <a:xfrm>
                      <a:off x="0" y="0"/>
                      <a:ext cx="5727700" cy="7736840"/>
                    </a:xfrm>
                    <a:prstGeom prst="rect">
                      <a:avLst/>
                    </a:prstGeom>
                  </pic:spPr>
                </pic:pic>
              </a:graphicData>
            </a:graphic>
          </wp:inline>
        </w:drawing>
      </w:r>
    </w:p>
    <w:p w:rsidR="00E77E34" w:rsidRPr="00AC3665" w:rsidRDefault="00E77E34" w:rsidP="00CC762F">
      <w:pPr>
        <w:autoSpaceDE w:val="0"/>
        <w:autoSpaceDN w:val="0"/>
        <w:adjustRightInd w:val="0"/>
        <w:spacing w:after="240" w:line="360" w:lineRule="auto"/>
        <w:jc w:val="both"/>
        <w:rPr>
          <w:rFonts w:ascii="Arial" w:hAnsi="Arial" w:cs="Arial"/>
          <w:b/>
          <w:color w:val="000000"/>
        </w:rPr>
      </w:pPr>
      <w:r w:rsidRPr="00AC3665">
        <w:rPr>
          <w:rFonts w:ascii="Arial" w:hAnsi="Arial" w:cs="Arial"/>
          <w:b/>
          <w:color w:val="000000"/>
        </w:rPr>
        <w:t>Figure S</w:t>
      </w:r>
      <w:r w:rsidR="007915B6">
        <w:rPr>
          <w:rFonts w:ascii="Arial" w:hAnsi="Arial" w:cs="Arial"/>
          <w:b/>
          <w:color w:val="000000"/>
        </w:rPr>
        <w:t>6</w:t>
      </w:r>
      <w:r w:rsidR="002371FF" w:rsidRPr="00AC3665">
        <w:rPr>
          <w:rFonts w:ascii="Arial" w:hAnsi="Arial" w:cs="Arial"/>
          <w:b/>
          <w:color w:val="000000"/>
        </w:rPr>
        <w:t xml:space="preserve"> </w:t>
      </w:r>
      <w:r w:rsidR="00A73F4C" w:rsidRPr="00AC3665">
        <w:rPr>
          <w:rFonts w:ascii="Arial" w:hAnsi="Arial" w:cs="Arial"/>
          <w:b/>
        </w:rPr>
        <w:t xml:space="preserve">Heterogeneity of lesions within a tumor in various dimensions (Patient 2). </w:t>
      </w:r>
      <w:r w:rsidR="00A73F4C" w:rsidRPr="00AC3665">
        <w:rPr>
          <w:rFonts w:ascii="Arial" w:hAnsi="Arial" w:cs="Arial"/>
        </w:rPr>
        <w:t>(A) The differences of S</w:t>
      </w:r>
      <w:r w:rsidR="00A13484">
        <w:rPr>
          <w:rFonts w:ascii="Arial" w:hAnsi="Arial" w:cs="Arial"/>
        </w:rPr>
        <w:t>NV</w:t>
      </w:r>
      <w:r w:rsidR="00A73F4C" w:rsidRPr="00AC3665">
        <w:rPr>
          <w:rFonts w:ascii="Arial" w:hAnsi="Arial" w:cs="Arial"/>
        </w:rPr>
        <w:t>, INDEL, and driven mutations in all HCC lesions. (B)</w:t>
      </w:r>
      <w:r w:rsidR="00A13484">
        <w:rPr>
          <w:rFonts w:ascii="Arial" w:hAnsi="Arial" w:cs="Arial"/>
        </w:rPr>
        <w:t xml:space="preserve"> Frequent driver mutations were shown in each lesion. (C)</w:t>
      </w:r>
      <w:r w:rsidR="00A73F4C" w:rsidRPr="00AC3665">
        <w:rPr>
          <w:rFonts w:ascii="Arial" w:hAnsi="Arial" w:cs="Arial"/>
        </w:rPr>
        <w:t xml:space="preserve"> A phylogenic tree showing </w:t>
      </w:r>
      <w:r w:rsidR="00A73F4C" w:rsidRPr="00AC3665">
        <w:rPr>
          <w:rFonts w:ascii="Arial" w:hAnsi="Arial" w:cs="Arial"/>
        </w:rPr>
        <w:lastRenderedPageBreak/>
        <w:t>the genomic s</w:t>
      </w:r>
      <w:r w:rsidR="00A13484">
        <w:rPr>
          <w:rFonts w:ascii="Arial" w:hAnsi="Arial" w:cs="Arial"/>
        </w:rPr>
        <w:t>imilarity of all HCC lesions. (D and E</w:t>
      </w:r>
      <w:r w:rsidR="00A73F4C" w:rsidRPr="00AC3665">
        <w:rPr>
          <w:rFonts w:ascii="Arial" w:hAnsi="Arial" w:cs="Arial"/>
        </w:rPr>
        <w:t>) Comparison of copy number variations. (</w:t>
      </w:r>
      <w:r w:rsidR="00A13484">
        <w:rPr>
          <w:rFonts w:ascii="Arial" w:hAnsi="Arial" w:cs="Arial"/>
        </w:rPr>
        <w:t>F</w:t>
      </w:r>
      <w:r w:rsidR="00A73F4C" w:rsidRPr="00AC3665">
        <w:rPr>
          <w:rFonts w:ascii="Arial" w:hAnsi="Arial" w:cs="Arial"/>
        </w:rPr>
        <w:t>) Comparison of differentially expressed RNAs. Up- and down-regulation as compared to normal tissue. (</w:t>
      </w:r>
      <w:r w:rsidR="00A13484">
        <w:rPr>
          <w:rFonts w:ascii="Arial" w:hAnsi="Arial" w:cs="Arial"/>
        </w:rPr>
        <w:t>G</w:t>
      </w:r>
      <w:r w:rsidR="00A73F4C" w:rsidRPr="00AC3665">
        <w:rPr>
          <w:rFonts w:ascii="Arial" w:hAnsi="Arial" w:cs="Arial"/>
        </w:rPr>
        <w:t>) A flower plot showing common and specific d</w:t>
      </w:r>
      <w:r w:rsidR="00A13484">
        <w:rPr>
          <w:rFonts w:ascii="Arial" w:hAnsi="Arial" w:cs="Arial"/>
        </w:rPr>
        <w:t>ifferentially expressed RNAs. (H</w:t>
      </w:r>
      <w:r w:rsidR="00A73F4C" w:rsidRPr="00AC3665">
        <w:rPr>
          <w:rFonts w:ascii="Arial" w:hAnsi="Arial" w:cs="Arial"/>
        </w:rPr>
        <w:t>) KEGG pathways differentially expressed RNAs e</w:t>
      </w:r>
      <w:r w:rsidR="00A13484">
        <w:rPr>
          <w:rFonts w:ascii="Arial" w:hAnsi="Arial" w:cs="Arial"/>
        </w:rPr>
        <w:t>nriched in different lesions. (I</w:t>
      </w:r>
      <w:r w:rsidR="00A73F4C" w:rsidRPr="00AC3665">
        <w:rPr>
          <w:rFonts w:ascii="Arial" w:hAnsi="Arial" w:cs="Arial"/>
        </w:rPr>
        <w:t>) Fusion gen</w:t>
      </w:r>
      <w:r w:rsidR="00A13484">
        <w:rPr>
          <w:rFonts w:ascii="Arial" w:hAnsi="Arial" w:cs="Arial"/>
        </w:rPr>
        <w:t>es detected in these lesions. (J</w:t>
      </w:r>
      <w:r w:rsidR="00A73F4C" w:rsidRPr="00AC3665">
        <w:rPr>
          <w:rFonts w:ascii="Arial" w:hAnsi="Arial" w:cs="Arial"/>
        </w:rPr>
        <w:t>) A flower plot showing common and specific diffe</w:t>
      </w:r>
      <w:r w:rsidR="00A13484">
        <w:rPr>
          <w:rFonts w:ascii="Arial" w:hAnsi="Arial" w:cs="Arial"/>
        </w:rPr>
        <w:t>rentially expressed proteins. (K</w:t>
      </w:r>
      <w:r w:rsidR="00A73F4C" w:rsidRPr="00AC3665">
        <w:rPr>
          <w:rFonts w:ascii="Arial" w:hAnsi="Arial" w:cs="Arial"/>
        </w:rPr>
        <w:t>) A flower plot showing common and specific differe</w:t>
      </w:r>
      <w:r w:rsidR="00A13484">
        <w:rPr>
          <w:rFonts w:ascii="Arial" w:hAnsi="Arial" w:cs="Arial"/>
        </w:rPr>
        <w:t>ntially detected metabolites. (L</w:t>
      </w:r>
      <w:r w:rsidR="00A73F4C" w:rsidRPr="00AC3665">
        <w:rPr>
          <w:rFonts w:ascii="Arial" w:hAnsi="Arial" w:cs="Arial"/>
        </w:rPr>
        <w:t>) Comparison of frequencies of some key types of immune cells in HCC lesions.</w:t>
      </w:r>
    </w:p>
    <w:p w:rsidR="00923596" w:rsidRPr="00AC3665" w:rsidRDefault="00923596" w:rsidP="00CC762F">
      <w:pPr>
        <w:autoSpaceDE w:val="0"/>
        <w:autoSpaceDN w:val="0"/>
        <w:adjustRightInd w:val="0"/>
        <w:spacing w:after="240" w:line="360" w:lineRule="auto"/>
        <w:jc w:val="both"/>
        <w:rPr>
          <w:rFonts w:ascii="Arial" w:hAnsi="Arial" w:cs="Arial"/>
          <w:b/>
          <w:color w:val="000000"/>
        </w:rPr>
      </w:pPr>
      <w:r>
        <w:rPr>
          <w:rFonts w:ascii="Arial" w:hAnsi="Arial" w:cs="Arial"/>
          <w:b/>
          <w:noProof/>
          <w:color w:val="000000"/>
        </w:rPr>
        <w:lastRenderedPageBreak/>
        <w:drawing>
          <wp:inline distT="0" distB="0" distL="0" distR="0">
            <wp:extent cx="5727700" cy="74942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3_landscape.tif"/>
                    <pic:cNvPicPr/>
                  </pic:nvPicPr>
                  <pic:blipFill>
                    <a:blip r:embed="rId12" cstate="screen">
                      <a:extLst>
                        <a:ext uri="{28A0092B-C50C-407E-A947-70E740481C1C}">
                          <a14:useLocalDpi xmlns:a14="http://schemas.microsoft.com/office/drawing/2010/main"/>
                        </a:ext>
                      </a:extLst>
                    </a:blip>
                    <a:stretch>
                      <a:fillRect/>
                    </a:stretch>
                  </pic:blipFill>
                  <pic:spPr>
                    <a:xfrm>
                      <a:off x="0" y="0"/>
                      <a:ext cx="5727700" cy="7494270"/>
                    </a:xfrm>
                    <a:prstGeom prst="rect">
                      <a:avLst/>
                    </a:prstGeom>
                  </pic:spPr>
                </pic:pic>
              </a:graphicData>
            </a:graphic>
          </wp:inline>
        </w:drawing>
      </w:r>
    </w:p>
    <w:p w:rsidR="00A73F4C" w:rsidRPr="00AC3665" w:rsidRDefault="00B721E5" w:rsidP="00A73F4C">
      <w:pPr>
        <w:autoSpaceDE w:val="0"/>
        <w:autoSpaceDN w:val="0"/>
        <w:adjustRightInd w:val="0"/>
        <w:spacing w:after="240" w:line="360" w:lineRule="auto"/>
        <w:jc w:val="both"/>
        <w:rPr>
          <w:rFonts w:ascii="Arial" w:hAnsi="Arial" w:cs="Arial"/>
          <w:b/>
          <w:color w:val="000000"/>
        </w:rPr>
      </w:pPr>
      <w:r w:rsidRPr="00AC3665">
        <w:rPr>
          <w:rFonts w:ascii="Arial" w:hAnsi="Arial" w:cs="Arial"/>
          <w:b/>
          <w:color w:val="000000"/>
        </w:rPr>
        <w:t>Figure S</w:t>
      </w:r>
      <w:r w:rsidR="007915B6">
        <w:rPr>
          <w:rFonts w:ascii="Arial" w:hAnsi="Arial" w:cs="Arial"/>
          <w:b/>
          <w:color w:val="000000"/>
        </w:rPr>
        <w:t>7</w:t>
      </w:r>
      <w:r w:rsidRPr="00AC3665">
        <w:rPr>
          <w:rFonts w:ascii="Arial" w:hAnsi="Arial" w:cs="Arial"/>
          <w:b/>
          <w:color w:val="000000"/>
        </w:rPr>
        <w:t xml:space="preserve"> </w:t>
      </w:r>
      <w:r w:rsidR="00A73F4C" w:rsidRPr="00AC3665">
        <w:rPr>
          <w:rFonts w:ascii="Arial" w:hAnsi="Arial" w:cs="Arial"/>
          <w:b/>
        </w:rPr>
        <w:t>Heterogeneity of lesions within a tumor in various dimensions (</w:t>
      </w:r>
      <w:r w:rsidR="001E7435" w:rsidRPr="00AC3665">
        <w:rPr>
          <w:rFonts w:ascii="Arial" w:hAnsi="Arial" w:cs="Arial"/>
          <w:b/>
        </w:rPr>
        <w:t>Patient 3</w:t>
      </w:r>
      <w:r w:rsidR="00A73F4C" w:rsidRPr="00AC3665">
        <w:rPr>
          <w:rFonts w:ascii="Arial" w:hAnsi="Arial" w:cs="Arial"/>
          <w:b/>
        </w:rPr>
        <w:t xml:space="preserve">). </w:t>
      </w:r>
      <w:r w:rsidR="00A13484">
        <w:rPr>
          <w:rFonts w:ascii="Arial" w:hAnsi="Arial" w:cs="Arial"/>
        </w:rPr>
        <w:t>(A) The differences of SNV</w:t>
      </w:r>
      <w:r w:rsidR="00A73F4C" w:rsidRPr="00AC3665">
        <w:rPr>
          <w:rFonts w:ascii="Arial" w:hAnsi="Arial" w:cs="Arial"/>
        </w:rPr>
        <w:t>, INDEL, and driven mutations in all HCC lesions. (B)</w:t>
      </w:r>
      <w:r w:rsidR="00A13484" w:rsidRPr="00A13484">
        <w:rPr>
          <w:rFonts w:ascii="Arial" w:hAnsi="Arial" w:cs="Arial"/>
        </w:rPr>
        <w:t xml:space="preserve"> </w:t>
      </w:r>
      <w:r w:rsidR="00A13484">
        <w:rPr>
          <w:rFonts w:ascii="Arial" w:hAnsi="Arial" w:cs="Arial"/>
        </w:rPr>
        <w:t>Frequent driver mutations were shown in each lesion. (C)</w:t>
      </w:r>
      <w:r w:rsidR="00A73F4C" w:rsidRPr="00AC3665">
        <w:rPr>
          <w:rFonts w:ascii="Arial" w:hAnsi="Arial" w:cs="Arial"/>
        </w:rPr>
        <w:t xml:space="preserve"> A phylogenic tree showing the genomic s</w:t>
      </w:r>
      <w:r w:rsidR="00A13484">
        <w:rPr>
          <w:rFonts w:ascii="Arial" w:hAnsi="Arial" w:cs="Arial"/>
        </w:rPr>
        <w:t>imilarity of all HCC lesions. (D</w:t>
      </w:r>
      <w:r w:rsidR="00A73F4C" w:rsidRPr="00AC3665">
        <w:rPr>
          <w:rFonts w:ascii="Arial" w:hAnsi="Arial" w:cs="Arial"/>
        </w:rPr>
        <w:t xml:space="preserve"> and </w:t>
      </w:r>
      <w:r w:rsidR="00A13484">
        <w:rPr>
          <w:rFonts w:ascii="Arial" w:hAnsi="Arial" w:cs="Arial"/>
        </w:rPr>
        <w:t>E</w:t>
      </w:r>
      <w:r w:rsidR="00A73F4C" w:rsidRPr="00AC3665">
        <w:rPr>
          <w:rFonts w:ascii="Arial" w:hAnsi="Arial" w:cs="Arial"/>
        </w:rPr>
        <w:t xml:space="preserve">) Comparison of copy </w:t>
      </w:r>
      <w:r w:rsidR="00A13484">
        <w:rPr>
          <w:rFonts w:ascii="Arial" w:hAnsi="Arial" w:cs="Arial"/>
        </w:rPr>
        <w:t xml:space="preserve">number </w:t>
      </w:r>
      <w:r w:rsidR="00A13484">
        <w:rPr>
          <w:rFonts w:ascii="Arial" w:hAnsi="Arial" w:cs="Arial"/>
        </w:rPr>
        <w:lastRenderedPageBreak/>
        <w:t>variations. (F</w:t>
      </w:r>
      <w:r w:rsidR="00A73F4C" w:rsidRPr="00AC3665">
        <w:rPr>
          <w:rFonts w:ascii="Arial" w:hAnsi="Arial" w:cs="Arial"/>
        </w:rPr>
        <w:t>) Comparison of differentially expressed RNAs. Up- and down-regulation as compared to normal tissue. (</w:t>
      </w:r>
      <w:r w:rsidR="00A13484">
        <w:rPr>
          <w:rFonts w:ascii="Arial" w:hAnsi="Arial" w:cs="Arial"/>
        </w:rPr>
        <w:t>G</w:t>
      </w:r>
      <w:r w:rsidR="00A73F4C" w:rsidRPr="00AC3665">
        <w:rPr>
          <w:rFonts w:ascii="Arial" w:hAnsi="Arial" w:cs="Arial"/>
        </w:rPr>
        <w:t>) A flower plot showing common and specific d</w:t>
      </w:r>
      <w:r w:rsidR="00A13484">
        <w:rPr>
          <w:rFonts w:ascii="Arial" w:hAnsi="Arial" w:cs="Arial"/>
        </w:rPr>
        <w:t>ifferentially expressed RNAs. (H</w:t>
      </w:r>
      <w:r w:rsidR="00A73F4C" w:rsidRPr="00AC3665">
        <w:rPr>
          <w:rFonts w:ascii="Arial" w:hAnsi="Arial" w:cs="Arial"/>
        </w:rPr>
        <w:t>) KEGG pathways differentially expressed RNAs e</w:t>
      </w:r>
      <w:r w:rsidR="00A13484">
        <w:rPr>
          <w:rFonts w:ascii="Arial" w:hAnsi="Arial" w:cs="Arial"/>
        </w:rPr>
        <w:t>nriched in different lesions. (I</w:t>
      </w:r>
      <w:r w:rsidR="00A73F4C" w:rsidRPr="00AC3665">
        <w:rPr>
          <w:rFonts w:ascii="Arial" w:hAnsi="Arial" w:cs="Arial"/>
        </w:rPr>
        <w:t xml:space="preserve">) Fusion genes </w:t>
      </w:r>
      <w:r w:rsidR="00A13484">
        <w:rPr>
          <w:rFonts w:ascii="Arial" w:hAnsi="Arial" w:cs="Arial"/>
        </w:rPr>
        <w:t>detected in these lesions. (J</w:t>
      </w:r>
      <w:r w:rsidR="00A73F4C" w:rsidRPr="00AC3665">
        <w:rPr>
          <w:rFonts w:ascii="Arial" w:hAnsi="Arial" w:cs="Arial"/>
        </w:rPr>
        <w:t>) A flower plot showing common and specific diffe</w:t>
      </w:r>
      <w:r w:rsidR="00A13484">
        <w:rPr>
          <w:rFonts w:ascii="Arial" w:hAnsi="Arial" w:cs="Arial"/>
        </w:rPr>
        <w:t>rentially expressed proteins. (K</w:t>
      </w:r>
      <w:r w:rsidR="00A73F4C" w:rsidRPr="00AC3665">
        <w:rPr>
          <w:rFonts w:ascii="Arial" w:hAnsi="Arial" w:cs="Arial"/>
        </w:rPr>
        <w:t>) A flower plot showing common and specific differe</w:t>
      </w:r>
      <w:r w:rsidR="00A13484">
        <w:rPr>
          <w:rFonts w:ascii="Arial" w:hAnsi="Arial" w:cs="Arial"/>
        </w:rPr>
        <w:t>ntially detected metabolites. (L</w:t>
      </w:r>
      <w:r w:rsidR="00A73F4C" w:rsidRPr="00AC3665">
        <w:rPr>
          <w:rFonts w:ascii="Arial" w:hAnsi="Arial" w:cs="Arial"/>
        </w:rPr>
        <w:t>) Comparison of frequencies of some key types of immune cells in HCC lesions.</w:t>
      </w:r>
    </w:p>
    <w:p w:rsidR="00B721E5" w:rsidRPr="00AC3665" w:rsidRDefault="00B721E5" w:rsidP="00CC762F">
      <w:pPr>
        <w:autoSpaceDE w:val="0"/>
        <w:autoSpaceDN w:val="0"/>
        <w:adjustRightInd w:val="0"/>
        <w:spacing w:after="240" w:line="360" w:lineRule="auto"/>
        <w:jc w:val="both"/>
        <w:rPr>
          <w:rFonts w:ascii="Arial" w:hAnsi="Arial" w:cs="Arial"/>
          <w:b/>
          <w:color w:val="000000"/>
        </w:rPr>
      </w:pPr>
    </w:p>
    <w:p w:rsidR="00B721E5" w:rsidRPr="00AC3665" w:rsidRDefault="00923596" w:rsidP="00CC762F">
      <w:pPr>
        <w:autoSpaceDE w:val="0"/>
        <w:autoSpaceDN w:val="0"/>
        <w:adjustRightInd w:val="0"/>
        <w:spacing w:after="240" w:line="360" w:lineRule="auto"/>
        <w:jc w:val="both"/>
        <w:rPr>
          <w:rFonts w:ascii="Arial" w:hAnsi="Arial" w:cs="Arial"/>
          <w:b/>
          <w:color w:val="000000"/>
        </w:rPr>
      </w:pPr>
      <w:r>
        <w:rPr>
          <w:rFonts w:ascii="Arial" w:hAnsi="Arial" w:cs="Arial"/>
          <w:b/>
          <w:noProof/>
          <w:color w:val="000000"/>
        </w:rPr>
        <w:lastRenderedPageBreak/>
        <w:drawing>
          <wp:inline distT="0" distB="0" distL="0" distR="0">
            <wp:extent cx="5727700" cy="76098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45678_landscape.tif"/>
                    <pic:cNvPicPr/>
                  </pic:nvPicPr>
                  <pic:blipFill>
                    <a:blip r:embed="rId13" cstate="screen">
                      <a:extLst>
                        <a:ext uri="{28A0092B-C50C-407E-A947-70E740481C1C}">
                          <a14:useLocalDpi xmlns:a14="http://schemas.microsoft.com/office/drawing/2010/main"/>
                        </a:ext>
                      </a:extLst>
                    </a:blip>
                    <a:stretch>
                      <a:fillRect/>
                    </a:stretch>
                  </pic:blipFill>
                  <pic:spPr>
                    <a:xfrm>
                      <a:off x="0" y="0"/>
                      <a:ext cx="5727700" cy="7609840"/>
                    </a:xfrm>
                    <a:prstGeom prst="rect">
                      <a:avLst/>
                    </a:prstGeom>
                  </pic:spPr>
                </pic:pic>
              </a:graphicData>
            </a:graphic>
          </wp:inline>
        </w:drawing>
      </w:r>
    </w:p>
    <w:p w:rsidR="00D703BE" w:rsidRPr="00AC3665" w:rsidRDefault="00B721E5" w:rsidP="00CC762F">
      <w:pPr>
        <w:autoSpaceDE w:val="0"/>
        <w:autoSpaceDN w:val="0"/>
        <w:adjustRightInd w:val="0"/>
        <w:spacing w:after="240" w:line="360" w:lineRule="auto"/>
        <w:jc w:val="both"/>
        <w:rPr>
          <w:rFonts w:ascii="Arial" w:hAnsi="Arial" w:cs="Arial"/>
          <w:b/>
          <w:color w:val="000000"/>
        </w:rPr>
      </w:pPr>
      <w:r w:rsidRPr="00AC3665">
        <w:rPr>
          <w:rFonts w:ascii="Arial" w:hAnsi="Arial" w:cs="Arial"/>
          <w:b/>
          <w:color w:val="000000"/>
        </w:rPr>
        <w:t>Figure S</w:t>
      </w:r>
      <w:r w:rsidR="007915B6">
        <w:rPr>
          <w:rFonts w:ascii="Arial" w:hAnsi="Arial" w:cs="Arial"/>
          <w:b/>
          <w:color w:val="000000"/>
        </w:rPr>
        <w:t>8</w:t>
      </w:r>
      <w:r w:rsidRPr="00AC3665">
        <w:rPr>
          <w:rFonts w:ascii="Arial" w:hAnsi="Arial" w:cs="Arial"/>
          <w:b/>
          <w:color w:val="000000"/>
        </w:rPr>
        <w:t xml:space="preserve"> </w:t>
      </w:r>
      <w:r w:rsidR="001E7435" w:rsidRPr="00AC3665">
        <w:rPr>
          <w:rFonts w:ascii="Arial" w:hAnsi="Arial" w:cs="Arial"/>
          <w:b/>
        </w:rPr>
        <w:t xml:space="preserve">Heterogeneity of lesions within a tumor in various dimensions (Patients 4-8). </w:t>
      </w:r>
      <w:r w:rsidR="00A13484">
        <w:rPr>
          <w:rFonts w:ascii="Arial" w:hAnsi="Arial" w:cs="Arial"/>
        </w:rPr>
        <w:t>(A) The differences of SNV</w:t>
      </w:r>
      <w:r w:rsidR="001E7435" w:rsidRPr="00AC3665">
        <w:rPr>
          <w:rFonts w:ascii="Arial" w:hAnsi="Arial" w:cs="Arial"/>
        </w:rPr>
        <w:t>, INDEL, and driven mutations in all HCC lesions. (B)</w:t>
      </w:r>
      <w:r w:rsidR="00B82F1F">
        <w:rPr>
          <w:rFonts w:ascii="Arial" w:hAnsi="Arial" w:cs="Arial"/>
        </w:rPr>
        <w:t xml:space="preserve"> Frequent driver mutations were shown in each lesion or tumor.</w:t>
      </w:r>
      <w:r w:rsidR="001E7435" w:rsidRPr="00AC3665">
        <w:rPr>
          <w:rFonts w:ascii="Arial" w:hAnsi="Arial" w:cs="Arial"/>
        </w:rPr>
        <w:t xml:space="preserve"> </w:t>
      </w:r>
      <w:r w:rsidR="00B82F1F">
        <w:rPr>
          <w:rFonts w:ascii="Arial" w:hAnsi="Arial" w:cs="Arial"/>
        </w:rPr>
        <w:t xml:space="preserve">(C) </w:t>
      </w:r>
      <w:r w:rsidR="001E7435" w:rsidRPr="00AC3665">
        <w:rPr>
          <w:rFonts w:ascii="Arial" w:hAnsi="Arial" w:cs="Arial"/>
        </w:rPr>
        <w:t>A phylogenic tree showing the genomic similarity of all HCC lesions</w:t>
      </w:r>
      <w:r w:rsidR="00B82F1F">
        <w:rPr>
          <w:rFonts w:ascii="Arial" w:hAnsi="Arial" w:cs="Arial"/>
        </w:rPr>
        <w:t xml:space="preserve"> in Patient 4</w:t>
      </w:r>
      <w:r w:rsidR="001E7435" w:rsidRPr="00AC3665">
        <w:rPr>
          <w:rFonts w:ascii="Arial" w:hAnsi="Arial" w:cs="Arial"/>
        </w:rPr>
        <w:t>. (</w:t>
      </w:r>
      <w:r w:rsidR="00B82F1F">
        <w:rPr>
          <w:rFonts w:ascii="Arial" w:hAnsi="Arial" w:cs="Arial"/>
        </w:rPr>
        <w:t>D</w:t>
      </w:r>
      <w:r w:rsidR="001E7435" w:rsidRPr="00AC3665">
        <w:rPr>
          <w:rFonts w:ascii="Arial" w:hAnsi="Arial" w:cs="Arial"/>
        </w:rPr>
        <w:t xml:space="preserve"> and </w:t>
      </w:r>
      <w:r w:rsidR="00B82F1F">
        <w:rPr>
          <w:rFonts w:ascii="Arial" w:hAnsi="Arial" w:cs="Arial"/>
        </w:rPr>
        <w:lastRenderedPageBreak/>
        <w:t>E</w:t>
      </w:r>
      <w:r w:rsidR="001E7435" w:rsidRPr="00AC3665">
        <w:rPr>
          <w:rFonts w:ascii="Arial" w:hAnsi="Arial" w:cs="Arial"/>
        </w:rPr>
        <w:t>) Comparis</w:t>
      </w:r>
      <w:r w:rsidR="00B82F1F">
        <w:rPr>
          <w:rFonts w:ascii="Arial" w:hAnsi="Arial" w:cs="Arial"/>
        </w:rPr>
        <w:t>on of copy number variations. (F</w:t>
      </w:r>
      <w:r w:rsidR="001E7435" w:rsidRPr="00AC3665">
        <w:rPr>
          <w:rFonts w:ascii="Arial" w:hAnsi="Arial" w:cs="Arial"/>
        </w:rPr>
        <w:t xml:space="preserve">) Comparison of differentially expressed RNAs. Up- and down-regulation </w:t>
      </w:r>
      <w:r w:rsidR="00B82F1F">
        <w:rPr>
          <w:rFonts w:ascii="Arial" w:hAnsi="Arial" w:cs="Arial"/>
        </w:rPr>
        <w:t>as compared to normal tissue. (G</w:t>
      </w:r>
      <w:r w:rsidR="001E7435" w:rsidRPr="00AC3665">
        <w:rPr>
          <w:rFonts w:ascii="Arial" w:hAnsi="Arial" w:cs="Arial"/>
        </w:rPr>
        <w:t>) A flower plot showing common and specific differentially expressed RNAs. (</w:t>
      </w:r>
      <w:r w:rsidR="00B82F1F">
        <w:rPr>
          <w:rFonts w:ascii="Arial" w:hAnsi="Arial" w:cs="Arial"/>
        </w:rPr>
        <w:t>H</w:t>
      </w:r>
      <w:r w:rsidR="001E7435" w:rsidRPr="00AC3665">
        <w:rPr>
          <w:rFonts w:ascii="Arial" w:hAnsi="Arial" w:cs="Arial"/>
        </w:rPr>
        <w:t>) KEGG pathways differentially expressed RNAs e</w:t>
      </w:r>
      <w:r w:rsidR="00B82F1F">
        <w:rPr>
          <w:rFonts w:ascii="Arial" w:hAnsi="Arial" w:cs="Arial"/>
        </w:rPr>
        <w:t>nriched in different lesions. (I</w:t>
      </w:r>
      <w:r w:rsidR="001E7435" w:rsidRPr="00AC3665">
        <w:rPr>
          <w:rFonts w:ascii="Arial" w:hAnsi="Arial" w:cs="Arial"/>
        </w:rPr>
        <w:t>) Fusion genes detected in these lesions. (</w:t>
      </w:r>
      <w:r w:rsidR="00B82F1F">
        <w:rPr>
          <w:rFonts w:ascii="Arial" w:hAnsi="Arial" w:cs="Arial"/>
        </w:rPr>
        <w:t>J</w:t>
      </w:r>
      <w:r w:rsidR="001E7435" w:rsidRPr="00AC3665">
        <w:rPr>
          <w:rFonts w:ascii="Arial" w:hAnsi="Arial" w:cs="Arial"/>
        </w:rPr>
        <w:t>) A flower plot showing common and specific diffe</w:t>
      </w:r>
      <w:r w:rsidR="00B82F1F">
        <w:rPr>
          <w:rFonts w:ascii="Arial" w:hAnsi="Arial" w:cs="Arial"/>
        </w:rPr>
        <w:t>rentially expressed proteins. (K</w:t>
      </w:r>
      <w:r w:rsidR="001E7435" w:rsidRPr="00AC3665">
        <w:rPr>
          <w:rFonts w:ascii="Arial" w:hAnsi="Arial" w:cs="Arial"/>
        </w:rPr>
        <w:t>) A flower plot showing common and specific differentially detected metabolites</w:t>
      </w:r>
      <w:r w:rsidR="00B82F1F">
        <w:rPr>
          <w:rFonts w:ascii="Arial" w:hAnsi="Arial" w:cs="Arial"/>
        </w:rPr>
        <w:t>. (L</w:t>
      </w:r>
      <w:r w:rsidR="001E7435" w:rsidRPr="00AC3665">
        <w:rPr>
          <w:rFonts w:ascii="Arial" w:hAnsi="Arial" w:cs="Arial"/>
        </w:rPr>
        <w:t>) Comparison of frequencies of some key types of immune cells in HCC lesions</w:t>
      </w:r>
      <w:r w:rsidR="00701103" w:rsidRPr="00AC3665">
        <w:rPr>
          <w:rFonts w:ascii="Arial" w:hAnsi="Arial" w:cs="Arial"/>
        </w:rPr>
        <w:t>.</w:t>
      </w:r>
    </w:p>
    <w:p w:rsidR="00701103" w:rsidRDefault="00701103" w:rsidP="00CC762F">
      <w:pPr>
        <w:autoSpaceDE w:val="0"/>
        <w:autoSpaceDN w:val="0"/>
        <w:adjustRightInd w:val="0"/>
        <w:spacing w:after="240" w:line="360" w:lineRule="auto"/>
        <w:jc w:val="both"/>
        <w:rPr>
          <w:rFonts w:ascii="Arial" w:hAnsi="Arial" w:cs="Arial"/>
          <w:b/>
          <w:color w:val="000000"/>
        </w:rPr>
      </w:pPr>
    </w:p>
    <w:p w:rsidR="0063778C" w:rsidRPr="00AC3665" w:rsidRDefault="0063778C" w:rsidP="00CC762F">
      <w:pPr>
        <w:autoSpaceDE w:val="0"/>
        <w:autoSpaceDN w:val="0"/>
        <w:adjustRightInd w:val="0"/>
        <w:spacing w:after="240" w:line="360" w:lineRule="auto"/>
        <w:jc w:val="both"/>
        <w:rPr>
          <w:rFonts w:ascii="Arial" w:hAnsi="Arial" w:cs="Arial"/>
          <w:b/>
          <w:color w:val="000000"/>
        </w:rPr>
      </w:pPr>
    </w:p>
    <w:p w:rsidR="00577FFC" w:rsidRPr="00AC3665" w:rsidRDefault="00577FFC" w:rsidP="00CC762F">
      <w:pPr>
        <w:autoSpaceDE w:val="0"/>
        <w:autoSpaceDN w:val="0"/>
        <w:adjustRightInd w:val="0"/>
        <w:spacing w:after="240" w:line="360" w:lineRule="auto"/>
        <w:jc w:val="both"/>
        <w:rPr>
          <w:rFonts w:ascii="Arial" w:hAnsi="Arial" w:cs="Arial"/>
          <w:color w:val="000000"/>
        </w:rPr>
      </w:pPr>
      <w:r w:rsidRPr="00AC3665">
        <w:rPr>
          <w:rFonts w:ascii="Arial" w:hAnsi="Arial" w:cs="Arial"/>
          <w:noProof/>
          <w:color w:val="000000"/>
        </w:rPr>
        <w:drawing>
          <wp:inline distT="0" distB="0" distL="0" distR="0">
            <wp:extent cx="5727700" cy="18357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RNA聚类-P1-P4.tif"/>
                    <pic:cNvPicPr/>
                  </pic:nvPicPr>
                  <pic:blipFill>
                    <a:blip r:embed="rId14" cstate="screen">
                      <a:extLst>
                        <a:ext uri="{28A0092B-C50C-407E-A947-70E740481C1C}">
                          <a14:useLocalDpi xmlns:a14="http://schemas.microsoft.com/office/drawing/2010/main"/>
                        </a:ext>
                      </a:extLst>
                    </a:blip>
                    <a:stretch>
                      <a:fillRect/>
                    </a:stretch>
                  </pic:blipFill>
                  <pic:spPr>
                    <a:xfrm>
                      <a:off x="0" y="0"/>
                      <a:ext cx="5727700" cy="1835785"/>
                    </a:xfrm>
                    <a:prstGeom prst="rect">
                      <a:avLst/>
                    </a:prstGeom>
                  </pic:spPr>
                </pic:pic>
              </a:graphicData>
            </a:graphic>
          </wp:inline>
        </w:drawing>
      </w:r>
    </w:p>
    <w:p w:rsidR="00594EC7" w:rsidRDefault="00577FFC" w:rsidP="00594EC7">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 xml:space="preserve">Figure </w:t>
      </w:r>
      <w:r w:rsidR="009C6EF8" w:rsidRPr="00AC3665">
        <w:rPr>
          <w:rFonts w:ascii="Arial" w:hAnsi="Arial" w:cs="Arial"/>
          <w:b/>
          <w:color w:val="000000"/>
        </w:rPr>
        <w:t>S</w:t>
      </w:r>
      <w:r w:rsidR="00473BAA">
        <w:rPr>
          <w:rFonts w:ascii="Arial" w:hAnsi="Arial" w:cs="Arial"/>
          <w:b/>
          <w:color w:val="000000"/>
        </w:rPr>
        <w:t>9</w:t>
      </w:r>
      <w:r w:rsidRPr="00AC3665">
        <w:rPr>
          <w:rFonts w:ascii="Arial" w:hAnsi="Arial" w:cs="Arial"/>
          <w:b/>
          <w:color w:val="000000"/>
        </w:rPr>
        <w:t xml:space="preserve"> </w:t>
      </w:r>
      <w:r w:rsidR="007B26F4" w:rsidRPr="00AC3665">
        <w:rPr>
          <w:rFonts w:ascii="Arial" w:hAnsi="Arial" w:cs="Arial"/>
          <w:b/>
          <w:color w:val="000000"/>
        </w:rPr>
        <w:t>Hierarchical c</w:t>
      </w:r>
      <w:r w:rsidRPr="00AC3665">
        <w:rPr>
          <w:rFonts w:ascii="Arial" w:hAnsi="Arial" w:cs="Arial"/>
          <w:b/>
          <w:color w:val="000000"/>
        </w:rPr>
        <w:t xml:space="preserve">lustering of </w:t>
      </w:r>
      <w:r w:rsidR="001515ED" w:rsidRPr="00AC3665">
        <w:rPr>
          <w:rFonts w:ascii="Arial" w:hAnsi="Arial" w:cs="Arial"/>
          <w:b/>
          <w:color w:val="000000"/>
        </w:rPr>
        <w:t xml:space="preserve">differentially expressed </w:t>
      </w:r>
      <w:r w:rsidRPr="00AC3665">
        <w:rPr>
          <w:rFonts w:ascii="Arial" w:hAnsi="Arial" w:cs="Arial"/>
          <w:b/>
          <w:color w:val="000000"/>
        </w:rPr>
        <w:t>mRNA identified from all HCC lesions in p</w:t>
      </w:r>
      <w:r w:rsidR="00B56F55" w:rsidRPr="00AC3665">
        <w:rPr>
          <w:rFonts w:ascii="Arial" w:hAnsi="Arial" w:cs="Arial"/>
          <w:b/>
          <w:color w:val="000000"/>
        </w:rPr>
        <w:t>atients.</w:t>
      </w:r>
      <w:r w:rsidR="00953846" w:rsidRPr="00AC3665">
        <w:rPr>
          <w:rFonts w:ascii="Arial" w:hAnsi="Arial" w:cs="Arial"/>
          <w:b/>
          <w:color w:val="000000"/>
        </w:rPr>
        <w:t xml:space="preserve"> </w:t>
      </w:r>
      <w:r w:rsidR="00BC7ABB" w:rsidRPr="00AC3665">
        <w:rPr>
          <w:rFonts w:ascii="Arial" w:hAnsi="Arial" w:cs="Arial"/>
          <w:color w:val="000000"/>
        </w:rPr>
        <w:t xml:space="preserve">The complete linkage method was used for clustering. </w:t>
      </w:r>
      <w:r w:rsidR="00953846" w:rsidRPr="00AC3665">
        <w:rPr>
          <w:rFonts w:ascii="Arial" w:hAnsi="Arial" w:cs="Arial"/>
          <w:color w:val="000000"/>
        </w:rPr>
        <w:t xml:space="preserve">Significant difference can be found </w:t>
      </w:r>
      <w:r w:rsidR="00D72BE1" w:rsidRPr="00AC3665">
        <w:rPr>
          <w:rFonts w:ascii="Arial" w:hAnsi="Arial" w:cs="Arial"/>
          <w:color w:val="000000"/>
        </w:rPr>
        <w:t xml:space="preserve">among lesions in the same tumor. </w:t>
      </w:r>
      <w:r w:rsidR="00594EC7" w:rsidRPr="00AC3665">
        <w:rPr>
          <w:rFonts w:ascii="Arial" w:hAnsi="Arial" w:cs="Arial"/>
          <w:color w:val="000000"/>
        </w:rPr>
        <w:t xml:space="preserve">Fc &gt; 2.0 or &lt; 0.5, and </w:t>
      </w:r>
      <w:r w:rsidR="00594EC7" w:rsidRPr="00AC3665">
        <w:rPr>
          <w:rFonts w:ascii="Arial" w:hAnsi="Arial" w:cs="Arial"/>
          <w:i/>
          <w:color w:val="000000"/>
        </w:rPr>
        <w:t>q</w:t>
      </w:r>
      <w:r w:rsidR="00594EC7" w:rsidRPr="00AC3665">
        <w:rPr>
          <w:rFonts w:ascii="Arial" w:hAnsi="Arial" w:cs="Arial"/>
          <w:color w:val="000000"/>
        </w:rPr>
        <w:t xml:space="preserve"> &lt; 0.05 were used for screening of differential metabolites.</w:t>
      </w:r>
    </w:p>
    <w:p w:rsidR="0095370E" w:rsidRDefault="0095370E" w:rsidP="00594EC7">
      <w:pPr>
        <w:autoSpaceDE w:val="0"/>
        <w:autoSpaceDN w:val="0"/>
        <w:adjustRightInd w:val="0"/>
        <w:spacing w:after="240" w:line="360" w:lineRule="auto"/>
        <w:jc w:val="both"/>
        <w:rPr>
          <w:rFonts w:ascii="Arial" w:hAnsi="Arial" w:cs="Arial"/>
          <w:color w:val="000000"/>
        </w:rPr>
      </w:pPr>
    </w:p>
    <w:p w:rsidR="0095370E" w:rsidRPr="00AC3665" w:rsidRDefault="0095370E" w:rsidP="00594EC7">
      <w:pPr>
        <w:autoSpaceDE w:val="0"/>
        <w:autoSpaceDN w:val="0"/>
        <w:adjustRightInd w:val="0"/>
        <w:spacing w:after="240" w:line="360" w:lineRule="auto"/>
        <w:jc w:val="both"/>
        <w:rPr>
          <w:rFonts w:ascii="Arial" w:hAnsi="Arial" w:cs="Arial"/>
          <w:color w:val="000000"/>
        </w:rPr>
      </w:pPr>
    </w:p>
    <w:p w:rsidR="00577FFC" w:rsidRDefault="004B7F4F" w:rsidP="00C17DD3">
      <w:pPr>
        <w:autoSpaceDE w:val="0"/>
        <w:autoSpaceDN w:val="0"/>
        <w:adjustRightInd w:val="0"/>
        <w:spacing w:after="240" w:line="360" w:lineRule="auto"/>
        <w:jc w:val="center"/>
        <w:rPr>
          <w:rFonts w:ascii="Arial" w:hAnsi="Arial" w:cs="Arial"/>
          <w:color w:val="000000"/>
        </w:rPr>
      </w:pPr>
      <w:r>
        <w:rPr>
          <w:rFonts w:ascii="Arial" w:hAnsi="Arial" w:cs="Arial"/>
          <w:noProof/>
          <w:color w:val="000000"/>
        </w:rPr>
        <w:lastRenderedPageBreak/>
        <w:drawing>
          <wp:inline distT="0" distB="0" distL="0" distR="0">
            <wp:extent cx="5727700" cy="86029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S.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8602980"/>
                    </a:xfrm>
                    <a:prstGeom prst="rect">
                      <a:avLst/>
                    </a:prstGeom>
                  </pic:spPr>
                </pic:pic>
              </a:graphicData>
            </a:graphic>
          </wp:inline>
        </w:drawing>
      </w:r>
    </w:p>
    <w:p w:rsidR="0095370E" w:rsidRPr="005628CF" w:rsidRDefault="0095370E" w:rsidP="00CC762F">
      <w:pPr>
        <w:autoSpaceDE w:val="0"/>
        <w:autoSpaceDN w:val="0"/>
        <w:adjustRightInd w:val="0"/>
        <w:spacing w:after="240" w:line="360" w:lineRule="auto"/>
        <w:jc w:val="both"/>
        <w:rPr>
          <w:rFonts w:ascii="Arial" w:hAnsi="Arial" w:cs="Arial"/>
          <w:color w:val="000000"/>
        </w:rPr>
      </w:pPr>
      <w:r w:rsidRPr="0095370E">
        <w:rPr>
          <w:rFonts w:ascii="Arial" w:hAnsi="Arial" w:cs="Arial" w:hint="eastAsia"/>
          <w:b/>
          <w:color w:val="000000"/>
        </w:rPr>
        <w:lastRenderedPageBreak/>
        <w:t>Figure</w:t>
      </w:r>
      <w:r w:rsidRPr="0095370E">
        <w:rPr>
          <w:rFonts w:ascii="Arial" w:hAnsi="Arial" w:cs="Arial"/>
          <w:b/>
          <w:color w:val="000000"/>
        </w:rPr>
        <w:t xml:space="preserve"> </w:t>
      </w:r>
      <w:r w:rsidRPr="0095370E">
        <w:rPr>
          <w:rFonts w:ascii="Arial" w:hAnsi="Arial" w:cs="Arial" w:hint="eastAsia"/>
          <w:b/>
          <w:color w:val="000000"/>
        </w:rPr>
        <w:t>S</w:t>
      </w:r>
      <w:r w:rsidR="00246B41">
        <w:rPr>
          <w:rFonts w:ascii="Arial" w:hAnsi="Arial" w:cs="Arial"/>
          <w:b/>
          <w:color w:val="000000"/>
        </w:rPr>
        <w:t>10</w:t>
      </w:r>
      <w:r>
        <w:rPr>
          <w:rFonts w:ascii="Arial" w:hAnsi="Arial" w:cs="Arial"/>
          <w:b/>
          <w:color w:val="000000"/>
        </w:rPr>
        <w:t xml:space="preserve"> </w:t>
      </w:r>
      <w:r>
        <w:rPr>
          <w:rFonts w:ascii="Arial" w:hAnsi="Arial" w:cs="Arial" w:hint="eastAsia"/>
          <w:b/>
          <w:color w:val="000000"/>
        </w:rPr>
        <w:t>Comparison</w:t>
      </w:r>
      <w:r>
        <w:rPr>
          <w:rFonts w:ascii="Arial" w:hAnsi="Arial" w:cs="Arial"/>
          <w:b/>
          <w:color w:val="000000"/>
        </w:rPr>
        <w:t xml:space="preserve"> of single-cell RNA-seq and bulk RNA-seq of </w:t>
      </w:r>
      <w:r w:rsidR="001C50EE">
        <w:rPr>
          <w:rFonts w:ascii="Arial" w:hAnsi="Arial" w:cs="Arial"/>
          <w:b/>
          <w:color w:val="000000"/>
        </w:rPr>
        <w:t xml:space="preserve">HCCs. </w:t>
      </w:r>
      <w:r w:rsidR="00D760CD" w:rsidRPr="00D760CD">
        <w:rPr>
          <w:rFonts w:ascii="Arial" w:hAnsi="Arial" w:cs="Arial"/>
          <w:color w:val="000000"/>
        </w:rPr>
        <w:t>Sing</w:t>
      </w:r>
      <w:r w:rsidR="00D760CD">
        <w:rPr>
          <w:rFonts w:ascii="Arial" w:hAnsi="Arial" w:cs="Arial"/>
          <w:color w:val="000000"/>
        </w:rPr>
        <w:t>le-cell analysis (m</w:t>
      </w:r>
      <w:r w:rsidR="005D5E00" w:rsidRPr="00AC3665">
        <w:rPr>
          <w:rFonts w:ascii="Arial" w:hAnsi="Arial" w:cs="Arial"/>
          <w:color w:val="000000"/>
        </w:rPr>
        <w:t>icrowell-seq</w:t>
      </w:r>
      <w:r w:rsidR="00D760CD">
        <w:rPr>
          <w:rFonts w:ascii="Arial" w:hAnsi="Arial" w:cs="Arial"/>
          <w:color w:val="000000"/>
        </w:rPr>
        <w:t>)</w:t>
      </w:r>
      <w:r w:rsidR="005D5E00" w:rsidRPr="00AC3665">
        <w:rPr>
          <w:rFonts w:ascii="Arial" w:hAnsi="Arial" w:cs="Arial"/>
          <w:color w:val="000000"/>
        </w:rPr>
        <w:t xml:space="preserve"> of Patients 1-4 demonstrated significantly heterogeneous HCC cells. A total of 3119, 8150, 5802, and 2554 cells were detected in Patient 1, 2, 3, and 4, respectively. </w:t>
      </w:r>
      <w:r w:rsidR="005628CF">
        <w:rPr>
          <w:rFonts w:ascii="Arial" w:hAnsi="Arial" w:cs="Arial"/>
          <w:color w:val="000000"/>
        </w:rPr>
        <w:t>In Patients (A) 1, (B) 2, (C) 3, and (D) 4, HCC cell clusters were manually identified.</w:t>
      </w:r>
      <w:r w:rsidR="00167282">
        <w:rPr>
          <w:rFonts w:ascii="Arial" w:hAnsi="Arial" w:cs="Arial"/>
          <w:color w:val="000000"/>
        </w:rPr>
        <w:t xml:space="preserve"> </w:t>
      </w:r>
      <w:r w:rsidR="00167282" w:rsidRPr="00AC3665">
        <w:rPr>
          <w:rFonts w:ascii="Arial" w:hAnsi="Arial" w:cs="Arial"/>
          <w:color w:val="000000"/>
        </w:rPr>
        <w:t>tSNE plots showing key cell clusters</w:t>
      </w:r>
      <w:r w:rsidR="00167282">
        <w:rPr>
          <w:rFonts w:ascii="Arial" w:hAnsi="Arial" w:cs="Arial"/>
          <w:color w:val="000000"/>
        </w:rPr>
        <w:t xml:space="preserve"> of single-cell sequencing</w:t>
      </w:r>
      <w:r w:rsidR="00167282" w:rsidRPr="00AC3665">
        <w:rPr>
          <w:rFonts w:ascii="Arial" w:hAnsi="Arial" w:cs="Arial"/>
          <w:color w:val="000000"/>
        </w:rPr>
        <w:t>.</w:t>
      </w:r>
      <w:r w:rsidR="00167282">
        <w:rPr>
          <w:rFonts w:ascii="Arial" w:hAnsi="Arial" w:cs="Arial"/>
          <w:color w:val="000000"/>
        </w:rPr>
        <w:t xml:space="preserve"> </w:t>
      </w:r>
      <w:r w:rsidR="009D23AB">
        <w:rPr>
          <w:rFonts w:ascii="Arial" w:hAnsi="Arial" w:cs="Arial"/>
          <w:color w:val="000000"/>
        </w:rPr>
        <w:t>The 20 most significant genes were screened in each cluster and</w:t>
      </w:r>
      <w:r w:rsidR="005628CF">
        <w:rPr>
          <w:rFonts w:ascii="Arial" w:hAnsi="Arial" w:cs="Arial"/>
          <w:color w:val="000000"/>
        </w:rPr>
        <w:t xml:space="preserve"> </w:t>
      </w:r>
      <w:r w:rsidR="009D23AB">
        <w:rPr>
          <w:rFonts w:ascii="Arial" w:hAnsi="Arial" w:cs="Arial"/>
          <w:color w:val="000000"/>
        </w:rPr>
        <w:t>the screened gen</w:t>
      </w:r>
      <w:r w:rsidR="009D31E7">
        <w:rPr>
          <w:rFonts w:ascii="Arial" w:hAnsi="Arial" w:cs="Arial"/>
          <w:color w:val="000000"/>
        </w:rPr>
        <w:t>es from all clusters were united</w:t>
      </w:r>
      <w:r w:rsidR="00807328">
        <w:rPr>
          <w:rFonts w:ascii="Arial" w:hAnsi="Arial" w:cs="Arial"/>
          <w:color w:val="000000"/>
        </w:rPr>
        <w:t xml:space="preserve"> for reclustering of all single cells </w:t>
      </w:r>
      <w:r w:rsidR="0077225A">
        <w:rPr>
          <w:rFonts w:ascii="Arial" w:hAnsi="Arial" w:cs="Arial"/>
          <w:color w:val="000000"/>
        </w:rPr>
        <w:t xml:space="preserve">(left) </w:t>
      </w:r>
      <w:r w:rsidR="00807328">
        <w:rPr>
          <w:rFonts w:ascii="Arial" w:hAnsi="Arial" w:cs="Arial"/>
          <w:color w:val="000000"/>
        </w:rPr>
        <w:t>and bulk tissue</w:t>
      </w:r>
      <w:r w:rsidR="0077225A">
        <w:rPr>
          <w:rFonts w:ascii="Arial" w:hAnsi="Arial" w:cs="Arial"/>
          <w:color w:val="000000"/>
        </w:rPr>
        <w:t xml:space="preserve"> (right)</w:t>
      </w:r>
      <w:r w:rsidR="009D23AB">
        <w:rPr>
          <w:rFonts w:ascii="Arial" w:hAnsi="Arial" w:cs="Arial"/>
          <w:color w:val="000000"/>
        </w:rPr>
        <w:t xml:space="preserve">. </w:t>
      </w:r>
      <w:r w:rsidR="008E3341">
        <w:rPr>
          <w:rFonts w:ascii="Arial" w:hAnsi="Arial" w:cs="Arial"/>
          <w:color w:val="000000"/>
        </w:rPr>
        <w:t>Hierarchical clustering in bulk RNA-seq was performed using the genes of the union set</w:t>
      </w:r>
      <w:r w:rsidR="00C17DD3">
        <w:rPr>
          <w:rFonts w:ascii="Arial" w:hAnsi="Arial" w:cs="Arial"/>
          <w:color w:val="000000"/>
        </w:rPr>
        <w:t>.</w:t>
      </w:r>
    </w:p>
    <w:p w:rsidR="00693DB0" w:rsidRDefault="00693DB0" w:rsidP="00CC762F">
      <w:pPr>
        <w:autoSpaceDE w:val="0"/>
        <w:autoSpaceDN w:val="0"/>
        <w:adjustRightInd w:val="0"/>
        <w:spacing w:after="240" w:line="360" w:lineRule="auto"/>
        <w:jc w:val="both"/>
        <w:rPr>
          <w:rFonts w:ascii="Arial" w:hAnsi="Arial" w:cs="Arial"/>
          <w:b/>
          <w:color w:val="000000"/>
        </w:rPr>
      </w:pPr>
    </w:p>
    <w:p w:rsidR="00FA29A9" w:rsidRPr="00AC3665" w:rsidRDefault="00FA29A9" w:rsidP="00CC762F">
      <w:pPr>
        <w:autoSpaceDE w:val="0"/>
        <w:autoSpaceDN w:val="0"/>
        <w:adjustRightInd w:val="0"/>
        <w:spacing w:after="240" w:line="360" w:lineRule="auto"/>
        <w:jc w:val="both"/>
        <w:rPr>
          <w:rFonts w:ascii="Arial" w:hAnsi="Arial" w:cs="Arial"/>
          <w:b/>
          <w:color w:val="000000"/>
        </w:rPr>
      </w:pPr>
    </w:p>
    <w:p w:rsidR="00693DB0" w:rsidRPr="00AC3665" w:rsidRDefault="00693DB0" w:rsidP="00224D39">
      <w:pPr>
        <w:autoSpaceDE w:val="0"/>
        <w:autoSpaceDN w:val="0"/>
        <w:adjustRightInd w:val="0"/>
        <w:spacing w:after="240" w:line="360" w:lineRule="auto"/>
        <w:jc w:val="center"/>
        <w:rPr>
          <w:rFonts w:ascii="Arial" w:hAnsi="Arial" w:cs="Arial"/>
          <w:b/>
          <w:color w:val="000000"/>
        </w:rPr>
      </w:pPr>
      <w:r w:rsidRPr="00AC3665">
        <w:rPr>
          <w:rFonts w:ascii="Arial" w:hAnsi="Arial" w:cs="Arial"/>
          <w:b/>
          <w:noProof/>
          <w:color w:val="000000"/>
        </w:rPr>
        <w:drawing>
          <wp:inline distT="0" distB="0" distL="0" distR="0">
            <wp:extent cx="4572000" cy="30949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蛋白聚类-P1-P8.tif"/>
                    <pic:cNvPicPr/>
                  </pic:nvPicPr>
                  <pic:blipFill rotWithShape="1">
                    <a:blip r:embed="rId16" cstate="screen">
                      <a:extLst>
                        <a:ext uri="{28A0092B-C50C-407E-A947-70E740481C1C}">
                          <a14:useLocalDpi xmlns:a14="http://schemas.microsoft.com/office/drawing/2010/main"/>
                        </a:ext>
                      </a:extLst>
                    </a:blip>
                    <a:srcRect r="20178"/>
                    <a:stretch/>
                  </pic:blipFill>
                  <pic:spPr bwMode="auto">
                    <a:xfrm>
                      <a:off x="0" y="0"/>
                      <a:ext cx="4572000" cy="3094990"/>
                    </a:xfrm>
                    <a:prstGeom prst="rect">
                      <a:avLst/>
                    </a:prstGeom>
                    <a:ln>
                      <a:noFill/>
                    </a:ln>
                    <a:extLst>
                      <a:ext uri="{53640926-AAD7-44D8-BBD7-CCE9431645EC}">
                        <a14:shadowObscured xmlns:a14="http://schemas.microsoft.com/office/drawing/2010/main"/>
                      </a:ext>
                    </a:extLst>
                  </pic:spPr>
                </pic:pic>
              </a:graphicData>
            </a:graphic>
          </wp:inline>
        </w:drawing>
      </w:r>
    </w:p>
    <w:p w:rsidR="008165BD" w:rsidRPr="00AC3665" w:rsidRDefault="00693DB0" w:rsidP="008165BD">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Figure S</w:t>
      </w:r>
      <w:r w:rsidR="00246B41">
        <w:rPr>
          <w:rFonts w:ascii="Arial" w:hAnsi="Arial" w:cs="Arial"/>
          <w:b/>
          <w:color w:val="000000"/>
        </w:rPr>
        <w:t>11</w:t>
      </w:r>
      <w:r w:rsidRPr="00AC3665">
        <w:rPr>
          <w:rFonts w:ascii="Arial" w:hAnsi="Arial" w:cs="Arial"/>
          <w:b/>
          <w:color w:val="000000"/>
        </w:rPr>
        <w:t xml:space="preserve"> </w:t>
      </w:r>
      <w:r w:rsidR="00B643C2" w:rsidRPr="00AC3665">
        <w:rPr>
          <w:rFonts w:ascii="Arial" w:hAnsi="Arial" w:cs="Arial"/>
          <w:b/>
          <w:color w:val="000000"/>
        </w:rPr>
        <w:t>Hierarchical c</w:t>
      </w:r>
      <w:r w:rsidRPr="00AC3665">
        <w:rPr>
          <w:rFonts w:ascii="Arial" w:hAnsi="Arial" w:cs="Arial"/>
          <w:b/>
          <w:color w:val="000000"/>
        </w:rPr>
        <w:t xml:space="preserve">lustering of </w:t>
      </w:r>
      <w:r w:rsidR="001515ED" w:rsidRPr="00AC3665">
        <w:rPr>
          <w:rFonts w:ascii="Arial" w:hAnsi="Arial" w:cs="Arial"/>
          <w:b/>
          <w:color w:val="000000"/>
        </w:rPr>
        <w:t xml:space="preserve">differentially expressed </w:t>
      </w:r>
      <w:r w:rsidRPr="00AC3665">
        <w:rPr>
          <w:rFonts w:ascii="Arial" w:hAnsi="Arial" w:cs="Arial"/>
          <w:b/>
          <w:color w:val="000000"/>
        </w:rPr>
        <w:t>proteins identified from all HCC lesions in patients.</w:t>
      </w:r>
      <w:r w:rsidR="008165BD" w:rsidRPr="00AC3665">
        <w:rPr>
          <w:rFonts w:ascii="Arial" w:hAnsi="Arial" w:cs="Arial"/>
          <w:b/>
          <w:color w:val="000000"/>
        </w:rPr>
        <w:t xml:space="preserve"> </w:t>
      </w:r>
      <w:r w:rsidR="008165BD" w:rsidRPr="00AC3665">
        <w:rPr>
          <w:rFonts w:ascii="Arial" w:hAnsi="Arial" w:cs="Arial"/>
          <w:color w:val="000000"/>
        </w:rPr>
        <w:t xml:space="preserve">The complete linkage method was used for clustering. Significant difference can be found among lesions in the same tumor. </w:t>
      </w:r>
      <w:r w:rsidR="00EB1410" w:rsidRPr="00AC3665">
        <w:rPr>
          <w:rFonts w:ascii="Arial" w:hAnsi="Arial" w:cs="Arial"/>
          <w:color w:val="000000"/>
        </w:rPr>
        <w:t xml:space="preserve">Fc &gt; 2.0 or &lt; 0.5, and </w:t>
      </w:r>
      <w:r w:rsidR="00EB1410" w:rsidRPr="00AC3665">
        <w:rPr>
          <w:rFonts w:ascii="Arial" w:hAnsi="Arial" w:cs="Arial"/>
          <w:i/>
          <w:color w:val="000000"/>
        </w:rPr>
        <w:t>P</w:t>
      </w:r>
      <w:r w:rsidR="00EB1410" w:rsidRPr="00AC3665">
        <w:rPr>
          <w:rFonts w:ascii="Arial" w:hAnsi="Arial" w:cs="Arial"/>
          <w:color w:val="000000"/>
        </w:rPr>
        <w:t xml:space="preserve"> &lt; 0.05 were used for screening of differential expressed proteins.</w:t>
      </w:r>
    </w:p>
    <w:p w:rsidR="00693DB0" w:rsidRPr="00AC3665" w:rsidRDefault="00693DB0" w:rsidP="00CC762F">
      <w:pPr>
        <w:autoSpaceDE w:val="0"/>
        <w:autoSpaceDN w:val="0"/>
        <w:adjustRightInd w:val="0"/>
        <w:spacing w:after="240" w:line="360" w:lineRule="auto"/>
        <w:jc w:val="both"/>
        <w:rPr>
          <w:rFonts w:ascii="Arial" w:hAnsi="Arial" w:cs="Arial"/>
          <w:b/>
          <w:color w:val="000000"/>
        </w:rPr>
      </w:pPr>
    </w:p>
    <w:p w:rsidR="009C6EF8" w:rsidRPr="00AC3665" w:rsidRDefault="009C6EF8" w:rsidP="00CC762F">
      <w:pPr>
        <w:autoSpaceDE w:val="0"/>
        <w:autoSpaceDN w:val="0"/>
        <w:adjustRightInd w:val="0"/>
        <w:spacing w:after="240" w:line="360" w:lineRule="auto"/>
        <w:jc w:val="both"/>
        <w:rPr>
          <w:rFonts w:ascii="Arial" w:hAnsi="Arial" w:cs="Arial"/>
          <w:b/>
          <w:color w:val="000000"/>
        </w:rPr>
      </w:pPr>
    </w:p>
    <w:p w:rsidR="009C6EF8" w:rsidRPr="00AC3665" w:rsidRDefault="009C6EF8" w:rsidP="00CC762F">
      <w:pPr>
        <w:autoSpaceDE w:val="0"/>
        <w:autoSpaceDN w:val="0"/>
        <w:adjustRightInd w:val="0"/>
        <w:spacing w:after="240" w:line="360" w:lineRule="auto"/>
        <w:jc w:val="both"/>
        <w:rPr>
          <w:rFonts w:ascii="Arial" w:hAnsi="Arial" w:cs="Arial"/>
          <w:b/>
          <w:color w:val="000000"/>
        </w:rPr>
      </w:pPr>
      <w:r w:rsidRPr="00AC3665">
        <w:rPr>
          <w:rFonts w:ascii="Arial" w:hAnsi="Arial" w:cs="Arial"/>
          <w:b/>
          <w:noProof/>
          <w:color w:val="000000"/>
        </w:rPr>
        <w:lastRenderedPageBreak/>
        <w:drawing>
          <wp:inline distT="0" distB="0" distL="0" distR="0">
            <wp:extent cx="5727700" cy="22053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代谢物聚类-P1-P4.tif"/>
                    <pic:cNvPicPr/>
                  </pic:nvPicPr>
                  <pic:blipFill>
                    <a:blip r:embed="rId17" cstate="screen">
                      <a:extLst>
                        <a:ext uri="{28A0092B-C50C-407E-A947-70E740481C1C}">
                          <a14:useLocalDpi xmlns:a14="http://schemas.microsoft.com/office/drawing/2010/main"/>
                        </a:ext>
                      </a:extLst>
                    </a:blip>
                    <a:stretch>
                      <a:fillRect/>
                    </a:stretch>
                  </pic:blipFill>
                  <pic:spPr>
                    <a:xfrm>
                      <a:off x="0" y="0"/>
                      <a:ext cx="5727700" cy="2205355"/>
                    </a:xfrm>
                    <a:prstGeom prst="rect">
                      <a:avLst/>
                    </a:prstGeom>
                  </pic:spPr>
                </pic:pic>
              </a:graphicData>
            </a:graphic>
          </wp:inline>
        </w:drawing>
      </w:r>
    </w:p>
    <w:p w:rsidR="008165BD" w:rsidRDefault="009C6EF8" w:rsidP="008165BD">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Figure S</w:t>
      </w:r>
      <w:r w:rsidR="00246B41">
        <w:rPr>
          <w:rFonts w:ascii="Arial" w:hAnsi="Arial" w:cs="Arial"/>
          <w:b/>
          <w:color w:val="000000"/>
        </w:rPr>
        <w:t>12</w:t>
      </w:r>
      <w:r w:rsidRPr="00AC3665">
        <w:rPr>
          <w:rFonts w:ascii="Arial" w:hAnsi="Arial" w:cs="Arial"/>
          <w:b/>
          <w:color w:val="000000"/>
        </w:rPr>
        <w:t xml:space="preserve"> </w:t>
      </w:r>
      <w:r w:rsidR="008165BD" w:rsidRPr="00AC3665">
        <w:rPr>
          <w:rFonts w:ascii="Arial" w:hAnsi="Arial" w:cs="Arial"/>
          <w:b/>
          <w:color w:val="000000"/>
        </w:rPr>
        <w:t>Hierarchical clustering</w:t>
      </w:r>
      <w:r w:rsidRPr="00AC3665">
        <w:rPr>
          <w:rFonts w:ascii="Arial" w:hAnsi="Arial" w:cs="Arial"/>
          <w:b/>
          <w:color w:val="000000"/>
        </w:rPr>
        <w:t xml:space="preserve"> of </w:t>
      </w:r>
      <w:r w:rsidR="001515ED" w:rsidRPr="00AC3665">
        <w:rPr>
          <w:rFonts w:ascii="Arial" w:hAnsi="Arial" w:cs="Arial"/>
          <w:b/>
          <w:color w:val="000000"/>
        </w:rPr>
        <w:t>d</w:t>
      </w:r>
      <w:r w:rsidR="008165BD" w:rsidRPr="00AC3665">
        <w:rPr>
          <w:rFonts w:ascii="Arial" w:hAnsi="Arial" w:cs="Arial"/>
          <w:b/>
          <w:color w:val="000000"/>
        </w:rPr>
        <w:t>ifferential</w:t>
      </w:r>
      <w:r w:rsidR="001515ED" w:rsidRPr="00AC3665">
        <w:rPr>
          <w:rFonts w:ascii="Arial" w:hAnsi="Arial" w:cs="Arial"/>
          <w:b/>
          <w:color w:val="000000"/>
        </w:rPr>
        <w:t xml:space="preserve"> </w:t>
      </w:r>
      <w:r w:rsidRPr="00AC3665">
        <w:rPr>
          <w:rFonts w:ascii="Arial" w:hAnsi="Arial" w:cs="Arial"/>
          <w:b/>
          <w:color w:val="000000"/>
        </w:rPr>
        <w:t>metabolites identified from all HCC lesions in patients.</w:t>
      </w:r>
      <w:r w:rsidR="008165BD" w:rsidRPr="00AC3665">
        <w:rPr>
          <w:rFonts w:ascii="Arial" w:hAnsi="Arial" w:cs="Arial"/>
          <w:b/>
          <w:color w:val="000000"/>
        </w:rPr>
        <w:t xml:space="preserve"> </w:t>
      </w:r>
      <w:r w:rsidR="008165BD" w:rsidRPr="00AC3665">
        <w:rPr>
          <w:rFonts w:ascii="Arial" w:hAnsi="Arial" w:cs="Arial"/>
          <w:color w:val="000000"/>
        </w:rPr>
        <w:t xml:space="preserve">The complete linkage method was used for clustering. Significant difference can be found among lesions in the same tumor. </w:t>
      </w:r>
      <w:r w:rsidR="005E563A" w:rsidRPr="00AC3665">
        <w:rPr>
          <w:rFonts w:ascii="Arial" w:hAnsi="Arial" w:cs="Arial"/>
          <w:color w:val="000000"/>
        </w:rPr>
        <w:t xml:space="preserve">VIP &gt; 1, Fc &gt; 2.0 </w:t>
      </w:r>
      <w:r w:rsidR="00EB1410" w:rsidRPr="00AC3665">
        <w:rPr>
          <w:rFonts w:ascii="Arial" w:hAnsi="Arial" w:cs="Arial"/>
          <w:color w:val="000000"/>
        </w:rPr>
        <w:t xml:space="preserve">or &lt; 0.5, and </w:t>
      </w:r>
      <w:r w:rsidR="00EB1410" w:rsidRPr="00AC3665">
        <w:rPr>
          <w:rFonts w:ascii="Arial" w:hAnsi="Arial" w:cs="Arial"/>
          <w:i/>
          <w:color w:val="000000"/>
        </w:rPr>
        <w:t>P</w:t>
      </w:r>
      <w:r w:rsidR="00EB1410" w:rsidRPr="00AC3665">
        <w:rPr>
          <w:rFonts w:ascii="Arial" w:hAnsi="Arial" w:cs="Arial"/>
          <w:color w:val="000000"/>
        </w:rPr>
        <w:t xml:space="preserve"> &lt; 0.05 were used for screening of differential metabolites.</w:t>
      </w:r>
    </w:p>
    <w:p w:rsidR="00290F23" w:rsidRDefault="00290F23" w:rsidP="008165BD">
      <w:pPr>
        <w:autoSpaceDE w:val="0"/>
        <w:autoSpaceDN w:val="0"/>
        <w:adjustRightInd w:val="0"/>
        <w:spacing w:after="240" w:line="360" w:lineRule="auto"/>
        <w:jc w:val="both"/>
        <w:rPr>
          <w:rFonts w:ascii="Arial" w:hAnsi="Arial" w:cs="Arial"/>
          <w:color w:val="000000"/>
        </w:rPr>
      </w:pPr>
    </w:p>
    <w:p w:rsidR="000A121D" w:rsidRPr="00AC3665" w:rsidRDefault="000A121D" w:rsidP="000A121D">
      <w:pPr>
        <w:autoSpaceDE w:val="0"/>
        <w:autoSpaceDN w:val="0"/>
        <w:adjustRightInd w:val="0"/>
        <w:spacing w:after="240" w:line="360" w:lineRule="auto"/>
        <w:rPr>
          <w:rFonts w:ascii="Arial" w:hAnsi="Arial" w:cs="Arial"/>
          <w:b/>
          <w:color w:val="000000"/>
        </w:rPr>
      </w:pPr>
    </w:p>
    <w:p w:rsidR="00A0217A" w:rsidRPr="00AC3665" w:rsidRDefault="00A0217A" w:rsidP="00CC762F">
      <w:pPr>
        <w:autoSpaceDE w:val="0"/>
        <w:autoSpaceDN w:val="0"/>
        <w:adjustRightInd w:val="0"/>
        <w:spacing w:after="240" w:line="360" w:lineRule="auto"/>
        <w:jc w:val="both"/>
        <w:rPr>
          <w:rFonts w:ascii="Arial" w:hAnsi="Arial" w:cs="Arial"/>
          <w:b/>
          <w:color w:val="000000"/>
        </w:rPr>
      </w:pPr>
      <w:r w:rsidRPr="00AC3665">
        <w:rPr>
          <w:rFonts w:ascii="Arial" w:hAnsi="Arial" w:cs="Arial"/>
          <w:b/>
          <w:noProof/>
          <w:color w:val="000000"/>
        </w:rPr>
        <w:lastRenderedPageBreak/>
        <w:drawing>
          <wp:inline distT="0" distB="0" distL="0" distR="0">
            <wp:extent cx="5727700" cy="79101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CA.tif"/>
                    <pic:cNvPicPr/>
                  </pic:nvPicPr>
                  <pic:blipFill>
                    <a:blip r:embed="rId18" cstate="screen">
                      <a:extLst>
                        <a:ext uri="{28A0092B-C50C-407E-A947-70E740481C1C}">
                          <a14:useLocalDpi xmlns:a14="http://schemas.microsoft.com/office/drawing/2010/main"/>
                        </a:ext>
                      </a:extLst>
                    </a:blip>
                    <a:stretch>
                      <a:fillRect/>
                    </a:stretch>
                  </pic:blipFill>
                  <pic:spPr>
                    <a:xfrm>
                      <a:off x="0" y="0"/>
                      <a:ext cx="5727700" cy="7910195"/>
                    </a:xfrm>
                    <a:prstGeom prst="rect">
                      <a:avLst/>
                    </a:prstGeom>
                  </pic:spPr>
                </pic:pic>
              </a:graphicData>
            </a:graphic>
          </wp:inline>
        </w:drawing>
      </w:r>
    </w:p>
    <w:p w:rsidR="00A0217A" w:rsidRPr="00AC3665" w:rsidRDefault="00A0217A" w:rsidP="00CC762F">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Figure S</w:t>
      </w:r>
      <w:r w:rsidR="001E1D03" w:rsidRPr="00AC3665">
        <w:rPr>
          <w:rFonts w:ascii="Arial" w:hAnsi="Arial" w:cs="Arial"/>
          <w:b/>
          <w:color w:val="000000"/>
        </w:rPr>
        <w:t>1</w:t>
      </w:r>
      <w:r w:rsidR="00246B41">
        <w:rPr>
          <w:rFonts w:ascii="Arial" w:hAnsi="Arial" w:cs="Arial"/>
          <w:b/>
          <w:color w:val="000000"/>
        </w:rPr>
        <w:t>3</w:t>
      </w:r>
      <w:r w:rsidRPr="00AC3665">
        <w:rPr>
          <w:rFonts w:ascii="Arial" w:hAnsi="Arial" w:cs="Arial"/>
          <w:b/>
          <w:color w:val="000000"/>
        </w:rPr>
        <w:t xml:space="preserve"> </w:t>
      </w:r>
      <w:r w:rsidR="00560D16">
        <w:rPr>
          <w:rFonts w:ascii="Arial" w:hAnsi="Arial" w:cs="Arial"/>
          <w:b/>
          <w:color w:val="000000"/>
        </w:rPr>
        <w:t>Two-dimensional p</w:t>
      </w:r>
      <w:r w:rsidRPr="00AC3665">
        <w:rPr>
          <w:rFonts w:ascii="Arial" w:hAnsi="Arial" w:cs="Arial"/>
          <w:b/>
          <w:color w:val="000000"/>
        </w:rPr>
        <w:t xml:space="preserve">rinciple components analysis showed </w:t>
      </w:r>
      <w:r w:rsidR="00040432" w:rsidRPr="00AC3665">
        <w:rPr>
          <w:rFonts w:ascii="Arial" w:hAnsi="Arial" w:cs="Arial"/>
          <w:b/>
          <w:color w:val="000000"/>
        </w:rPr>
        <w:t>the relation</w:t>
      </w:r>
      <w:r w:rsidR="00E84604" w:rsidRPr="00AC3665">
        <w:rPr>
          <w:rFonts w:ascii="Arial" w:hAnsi="Arial" w:cs="Arial"/>
          <w:b/>
          <w:color w:val="000000"/>
        </w:rPr>
        <w:t xml:space="preserve">ship among lesions in patients in terms of proteome and metabolome. </w:t>
      </w:r>
      <w:r w:rsidR="00E84604" w:rsidRPr="00AC3665">
        <w:rPr>
          <w:rFonts w:ascii="Arial" w:hAnsi="Arial" w:cs="Arial"/>
          <w:color w:val="000000"/>
        </w:rPr>
        <w:t xml:space="preserve">Significant differences can be seen </w:t>
      </w:r>
      <w:r w:rsidR="00560D16">
        <w:rPr>
          <w:rFonts w:ascii="Arial" w:hAnsi="Arial" w:cs="Arial"/>
          <w:color w:val="000000"/>
        </w:rPr>
        <w:t>among</w:t>
      </w:r>
      <w:r w:rsidR="00A10BC0">
        <w:rPr>
          <w:rFonts w:ascii="Arial" w:hAnsi="Arial" w:cs="Arial"/>
          <w:color w:val="000000"/>
        </w:rPr>
        <w:t xml:space="preserve"> </w:t>
      </w:r>
      <w:r w:rsidR="00E84604" w:rsidRPr="00AC3665">
        <w:rPr>
          <w:rFonts w:ascii="Arial" w:hAnsi="Arial" w:cs="Arial"/>
          <w:color w:val="000000"/>
        </w:rPr>
        <w:t>certain lesions.</w:t>
      </w:r>
    </w:p>
    <w:p w:rsidR="001A28D4" w:rsidRPr="00AC3665" w:rsidRDefault="001A28D4" w:rsidP="00CC762F">
      <w:pPr>
        <w:autoSpaceDE w:val="0"/>
        <w:autoSpaceDN w:val="0"/>
        <w:adjustRightInd w:val="0"/>
        <w:spacing w:after="240" w:line="360" w:lineRule="auto"/>
        <w:jc w:val="both"/>
        <w:rPr>
          <w:rFonts w:ascii="Arial" w:hAnsi="Arial" w:cs="Arial"/>
          <w:color w:val="000000"/>
        </w:rPr>
      </w:pPr>
    </w:p>
    <w:p w:rsidR="00D703BE" w:rsidRPr="00AC3665" w:rsidRDefault="00544737" w:rsidP="00FB1494">
      <w:pPr>
        <w:autoSpaceDE w:val="0"/>
        <w:autoSpaceDN w:val="0"/>
        <w:adjustRightInd w:val="0"/>
        <w:spacing w:after="240" w:line="360" w:lineRule="auto"/>
        <w:jc w:val="center"/>
        <w:rPr>
          <w:rFonts w:ascii="Arial" w:hAnsi="Arial" w:cs="Arial"/>
          <w:color w:val="000000"/>
        </w:rPr>
      </w:pPr>
      <w:r>
        <w:rPr>
          <w:rFonts w:ascii="Arial" w:hAnsi="Arial" w:cs="Arial"/>
          <w:noProof/>
          <w:color w:val="000000"/>
        </w:rPr>
        <w:drawing>
          <wp:inline distT="0" distB="0" distL="0" distR="0">
            <wp:extent cx="5727700" cy="54273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e S14.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7700" cy="5427345"/>
                    </a:xfrm>
                    <a:prstGeom prst="rect">
                      <a:avLst/>
                    </a:prstGeom>
                  </pic:spPr>
                </pic:pic>
              </a:graphicData>
            </a:graphic>
          </wp:inline>
        </w:drawing>
      </w:r>
    </w:p>
    <w:p w:rsidR="005542D8" w:rsidRDefault="00D703BE" w:rsidP="00CC762F">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Figure S</w:t>
      </w:r>
      <w:r w:rsidR="001E1D03" w:rsidRPr="00AC3665">
        <w:rPr>
          <w:rFonts w:ascii="Arial" w:hAnsi="Arial" w:cs="Arial"/>
          <w:b/>
          <w:color w:val="000000"/>
        </w:rPr>
        <w:t>1</w:t>
      </w:r>
      <w:r w:rsidR="00246B41">
        <w:rPr>
          <w:rFonts w:ascii="Arial" w:hAnsi="Arial" w:cs="Arial"/>
          <w:b/>
          <w:color w:val="000000"/>
        </w:rPr>
        <w:t>4</w:t>
      </w:r>
      <w:r w:rsidRPr="00AC3665">
        <w:rPr>
          <w:rFonts w:ascii="Arial" w:hAnsi="Arial" w:cs="Arial"/>
          <w:b/>
          <w:color w:val="000000"/>
        </w:rPr>
        <w:t xml:space="preserve"> </w:t>
      </w:r>
      <w:r w:rsidR="004964C6">
        <w:rPr>
          <w:rFonts w:ascii="Arial" w:hAnsi="Arial" w:cs="Arial"/>
          <w:b/>
          <w:color w:val="000000"/>
        </w:rPr>
        <w:t xml:space="preserve">Comparison of enriched KEGG pathways in </w:t>
      </w:r>
      <w:r w:rsidR="00667ECC">
        <w:rPr>
          <w:rFonts w:ascii="Arial" w:hAnsi="Arial" w:cs="Arial"/>
          <w:b/>
          <w:color w:val="000000"/>
        </w:rPr>
        <w:t>different -omes</w:t>
      </w:r>
      <w:r w:rsidR="00D04EB3" w:rsidRPr="00AC3665">
        <w:rPr>
          <w:rFonts w:ascii="Arial" w:hAnsi="Arial" w:cs="Arial"/>
          <w:b/>
          <w:color w:val="000000"/>
        </w:rPr>
        <w:t>.</w:t>
      </w:r>
      <w:r w:rsidR="0060016A" w:rsidRPr="00AC3665">
        <w:rPr>
          <w:rFonts w:ascii="Arial" w:hAnsi="Arial" w:cs="Arial"/>
          <w:b/>
          <w:color w:val="000000"/>
        </w:rPr>
        <w:t xml:space="preserve"> </w:t>
      </w:r>
      <w:r w:rsidR="00A629D2" w:rsidRPr="00AC3665">
        <w:rPr>
          <w:rFonts w:ascii="Arial" w:hAnsi="Arial" w:cs="Arial"/>
          <w:color w:val="000000"/>
        </w:rPr>
        <w:t xml:space="preserve">Flower plots and veen plots showing </w:t>
      </w:r>
      <w:r w:rsidR="00544737">
        <w:rPr>
          <w:rFonts w:ascii="Arial" w:hAnsi="Arial" w:cs="Arial"/>
          <w:color w:val="000000"/>
        </w:rPr>
        <w:t>enriched KEGG pathways regarding</w:t>
      </w:r>
      <w:r w:rsidR="00A629D2" w:rsidRPr="00AC3665">
        <w:rPr>
          <w:rFonts w:ascii="Arial" w:hAnsi="Arial" w:cs="Arial"/>
          <w:color w:val="000000"/>
        </w:rPr>
        <w:t xml:space="preserve"> </w:t>
      </w:r>
      <w:r w:rsidR="00544737">
        <w:rPr>
          <w:rFonts w:ascii="Arial" w:hAnsi="Arial" w:cs="Arial" w:hint="eastAsia"/>
          <w:color w:val="000000"/>
        </w:rPr>
        <w:t>RNAs</w:t>
      </w:r>
      <w:r w:rsidR="00544737">
        <w:rPr>
          <w:rFonts w:ascii="Arial" w:hAnsi="Arial" w:cs="Arial"/>
          <w:color w:val="000000"/>
        </w:rPr>
        <w:t xml:space="preserve">, proteins, and metabolites </w:t>
      </w:r>
      <w:r w:rsidR="0010235D">
        <w:rPr>
          <w:rFonts w:ascii="Arial" w:hAnsi="Arial" w:cs="Arial"/>
          <w:color w:val="000000"/>
        </w:rPr>
        <w:t>among HCC lesions in patients</w:t>
      </w:r>
      <w:r w:rsidR="00A629D2" w:rsidRPr="00AC3665">
        <w:rPr>
          <w:rFonts w:ascii="Arial" w:hAnsi="Arial" w:cs="Arial"/>
          <w:color w:val="000000"/>
        </w:rPr>
        <w:t>.</w:t>
      </w:r>
    </w:p>
    <w:p w:rsidR="00B97F5D" w:rsidRDefault="00B97F5D" w:rsidP="00CC762F">
      <w:pPr>
        <w:autoSpaceDE w:val="0"/>
        <w:autoSpaceDN w:val="0"/>
        <w:adjustRightInd w:val="0"/>
        <w:spacing w:after="240" w:line="360" w:lineRule="auto"/>
        <w:jc w:val="both"/>
        <w:rPr>
          <w:rFonts w:ascii="Arial" w:hAnsi="Arial" w:cs="Arial"/>
          <w:color w:val="000000"/>
        </w:rPr>
      </w:pPr>
    </w:p>
    <w:p w:rsidR="00B97F5D" w:rsidRDefault="0092181E" w:rsidP="00F26699">
      <w:pPr>
        <w:autoSpaceDE w:val="0"/>
        <w:autoSpaceDN w:val="0"/>
        <w:adjustRightInd w:val="0"/>
        <w:spacing w:after="240" w:line="360" w:lineRule="auto"/>
        <w:jc w:val="center"/>
        <w:rPr>
          <w:rFonts w:ascii="Arial" w:hAnsi="Arial" w:cs="Arial"/>
          <w:color w:val="000000"/>
        </w:rPr>
      </w:pPr>
      <w:r>
        <w:rPr>
          <w:rFonts w:ascii="Arial" w:hAnsi="Arial" w:cs="Arial"/>
          <w:noProof/>
          <w:color w:val="000000"/>
        </w:rPr>
        <w:lastRenderedPageBreak/>
        <w:drawing>
          <wp:inline distT="0" distB="0" distL="0" distR="0">
            <wp:extent cx="5583220" cy="9185828"/>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atmap-mean.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88550" cy="9194597"/>
                    </a:xfrm>
                    <a:prstGeom prst="rect">
                      <a:avLst/>
                    </a:prstGeom>
                  </pic:spPr>
                </pic:pic>
              </a:graphicData>
            </a:graphic>
          </wp:inline>
        </w:drawing>
      </w:r>
    </w:p>
    <w:p w:rsidR="00B97F5D" w:rsidRDefault="00B97F5D" w:rsidP="00CC762F">
      <w:pPr>
        <w:autoSpaceDE w:val="0"/>
        <w:autoSpaceDN w:val="0"/>
        <w:adjustRightInd w:val="0"/>
        <w:spacing w:after="240" w:line="360" w:lineRule="auto"/>
        <w:jc w:val="both"/>
        <w:rPr>
          <w:rFonts w:ascii="Arial" w:hAnsi="Arial" w:cs="Arial"/>
          <w:color w:val="000000"/>
        </w:rPr>
      </w:pPr>
      <w:r w:rsidRPr="00F26699">
        <w:rPr>
          <w:rFonts w:ascii="Arial" w:hAnsi="Arial" w:cs="Arial"/>
          <w:b/>
          <w:color w:val="000000"/>
        </w:rPr>
        <w:lastRenderedPageBreak/>
        <w:t>Figure S15</w:t>
      </w:r>
      <w:r>
        <w:rPr>
          <w:rFonts w:ascii="Arial" w:hAnsi="Arial" w:cs="Arial"/>
          <w:b/>
          <w:color w:val="000000"/>
        </w:rPr>
        <w:t xml:space="preserve"> </w:t>
      </w:r>
      <w:r w:rsidRPr="00A856DC">
        <w:rPr>
          <w:rFonts w:ascii="Arial" w:hAnsi="Arial" w:cs="Arial"/>
          <w:b/>
          <w:color w:val="000000"/>
        </w:rPr>
        <w:t xml:space="preserve">Heatmap </w:t>
      </w:r>
      <w:r w:rsidR="00BC2967" w:rsidRPr="00A856DC">
        <w:rPr>
          <w:rFonts w:ascii="Arial" w:hAnsi="Arial" w:cs="Arial"/>
          <w:b/>
          <w:color w:val="000000"/>
        </w:rPr>
        <w:t xml:space="preserve">shows </w:t>
      </w:r>
      <w:r w:rsidR="00F07840" w:rsidRPr="00A856DC">
        <w:rPr>
          <w:rFonts w:ascii="Arial" w:hAnsi="Arial" w:cs="Arial"/>
          <w:b/>
          <w:color w:val="000000"/>
        </w:rPr>
        <w:t>significant</w:t>
      </w:r>
      <w:r w:rsidR="00A856DC">
        <w:rPr>
          <w:rFonts w:ascii="Arial" w:hAnsi="Arial" w:cs="Arial" w:hint="eastAsia"/>
          <w:b/>
          <w:color w:val="000000"/>
        </w:rPr>
        <w:t>ly</w:t>
      </w:r>
      <w:r w:rsidR="00F07840" w:rsidRPr="00A856DC">
        <w:rPr>
          <w:rFonts w:ascii="Arial" w:hAnsi="Arial" w:cs="Arial"/>
          <w:b/>
          <w:color w:val="000000"/>
        </w:rPr>
        <w:t xml:space="preserve"> </w:t>
      </w:r>
      <w:r w:rsidR="00A856DC">
        <w:rPr>
          <w:rFonts w:ascii="Arial" w:hAnsi="Arial" w:cs="Arial"/>
          <w:b/>
          <w:color w:val="000000"/>
        </w:rPr>
        <w:t>different</w:t>
      </w:r>
      <w:r w:rsidR="00F07840" w:rsidRPr="00A856DC">
        <w:rPr>
          <w:rFonts w:ascii="Arial" w:hAnsi="Arial" w:cs="Arial"/>
          <w:b/>
          <w:color w:val="000000"/>
        </w:rPr>
        <w:t xml:space="preserve"> KEGG pathways </w:t>
      </w:r>
      <w:r w:rsidR="00A856DC">
        <w:rPr>
          <w:rFonts w:ascii="Arial" w:hAnsi="Arial" w:cs="Arial"/>
          <w:b/>
          <w:color w:val="000000"/>
        </w:rPr>
        <w:t>based on</w:t>
      </w:r>
      <w:r w:rsidR="00F07840" w:rsidRPr="00A856DC">
        <w:rPr>
          <w:rFonts w:ascii="Arial" w:hAnsi="Arial" w:cs="Arial"/>
          <w:b/>
          <w:color w:val="000000"/>
        </w:rPr>
        <w:t xml:space="preserve"> the enrichment score</w:t>
      </w:r>
      <w:r w:rsidR="00A856DC">
        <w:rPr>
          <w:rFonts w:ascii="Arial" w:hAnsi="Arial" w:cs="Arial"/>
          <w:b/>
          <w:color w:val="000000"/>
        </w:rPr>
        <w:t>s</w:t>
      </w:r>
      <w:r w:rsidR="00A1776D" w:rsidRPr="00A856DC">
        <w:rPr>
          <w:rFonts w:ascii="Arial" w:hAnsi="Arial" w:cs="Arial"/>
          <w:b/>
          <w:color w:val="000000"/>
        </w:rPr>
        <w:t xml:space="preserve">. </w:t>
      </w:r>
      <w:r w:rsidR="00A1776D">
        <w:rPr>
          <w:rFonts w:ascii="Arial" w:hAnsi="Arial" w:cs="Arial"/>
          <w:color w:val="000000"/>
        </w:rPr>
        <w:t>R</w:t>
      </w:r>
      <w:r>
        <w:rPr>
          <w:rFonts w:ascii="Arial" w:hAnsi="Arial" w:cs="Arial"/>
          <w:color w:val="000000"/>
        </w:rPr>
        <w:t xml:space="preserve">ed </w:t>
      </w:r>
      <w:r w:rsidR="0092181E">
        <w:rPr>
          <w:rFonts w:ascii="Arial" w:hAnsi="Arial" w:cs="Arial"/>
          <w:color w:val="000000"/>
        </w:rPr>
        <w:t>boxes indicate synthesis and degradation of ketone bodies (upper) and PI3K-Akt signaling pathway (bottom).</w:t>
      </w:r>
    </w:p>
    <w:p w:rsidR="00016CF9" w:rsidRDefault="00016CF9" w:rsidP="00CC762F">
      <w:pPr>
        <w:autoSpaceDE w:val="0"/>
        <w:autoSpaceDN w:val="0"/>
        <w:adjustRightInd w:val="0"/>
        <w:spacing w:after="240" w:line="360" w:lineRule="auto"/>
        <w:jc w:val="both"/>
        <w:rPr>
          <w:rFonts w:ascii="Arial" w:hAnsi="Arial" w:cs="Arial"/>
          <w:color w:val="000000"/>
        </w:rPr>
      </w:pPr>
    </w:p>
    <w:p w:rsidR="00016CF9" w:rsidRDefault="003B6C56" w:rsidP="00F26699">
      <w:pPr>
        <w:autoSpaceDE w:val="0"/>
        <w:autoSpaceDN w:val="0"/>
        <w:adjustRightInd w:val="0"/>
        <w:spacing w:after="240" w:line="360" w:lineRule="auto"/>
        <w:jc w:val="center"/>
        <w:rPr>
          <w:rFonts w:ascii="Arial" w:hAnsi="Arial" w:cs="Arial"/>
          <w:color w:val="000000"/>
        </w:rPr>
      </w:pPr>
      <w:r>
        <w:rPr>
          <w:rFonts w:ascii="Arial" w:hAnsi="Arial" w:cs="Arial"/>
          <w:noProof/>
          <w:color w:val="000000"/>
        </w:rPr>
        <w:drawing>
          <wp:inline distT="0" distB="0" distL="0" distR="0">
            <wp:extent cx="5727700" cy="3580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ayout 1-R.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rsidR="00016CF9" w:rsidRDefault="00016CF9" w:rsidP="00CC762F">
      <w:pPr>
        <w:autoSpaceDE w:val="0"/>
        <w:autoSpaceDN w:val="0"/>
        <w:adjustRightInd w:val="0"/>
        <w:spacing w:after="240" w:line="360" w:lineRule="auto"/>
        <w:jc w:val="both"/>
        <w:rPr>
          <w:rFonts w:ascii="Arial" w:hAnsi="Arial" w:cs="Arial"/>
          <w:color w:val="000000"/>
        </w:rPr>
      </w:pPr>
      <w:r w:rsidRPr="00F26699">
        <w:rPr>
          <w:rFonts w:ascii="Arial" w:hAnsi="Arial" w:cs="Arial"/>
          <w:b/>
          <w:color w:val="000000"/>
        </w:rPr>
        <w:t>Figure S16</w:t>
      </w:r>
      <w:r>
        <w:rPr>
          <w:rFonts w:ascii="Arial" w:hAnsi="Arial" w:cs="Arial"/>
          <w:b/>
          <w:color w:val="000000"/>
        </w:rPr>
        <w:t xml:space="preserve"> The negative correlations between PI3K-Akt signaling pathway-related proteins and </w:t>
      </w:r>
      <w:r w:rsidR="00274B8E">
        <w:rPr>
          <w:rFonts w:ascii="Arial" w:hAnsi="Arial" w:cs="Arial"/>
          <w:b/>
          <w:color w:val="000000"/>
        </w:rPr>
        <w:t xml:space="preserve">abundance of </w:t>
      </w:r>
      <w:r w:rsidR="003B6C56">
        <w:rPr>
          <w:rFonts w:ascii="Arial" w:hAnsi="Arial" w:cs="Arial"/>
          <w:b/>
          <w:color w:val="000000"/>
        </w:rPr>
        <w:t>tumor infiltrating T cell</w:t>
      </w:r>
      <w:r w:rsidR="003B6C56">
        <w:rPr>
          <w:rFonts w:ascii="Arial" w:hAnsi="Arial" w:cs="Arial" w:hint="eastAsia"/>
          <w:b/>
          <w:color w:val="000000"/>
        </w:rPr>
        <w:t xml:space="preserve">s </w:t>
      </w:r>
      <w:r>
        <w:rPr>
          <w:rFonts w:ascii="Arial" w:hAnsi="Arial" w:cs="Arial"/>
          <w:b/>
          <w:color w:val="000000"/>
        </w:rPr>
        <w:t>in HCCs.</w:t>
      </w:r>
      <w:r w:rsidR="00A430FF" w:rsidRPr="00F26699">
        <w:rPr>
          <w:rFonts w:ascii="Arial" w:hAnsi="Arial" w:cs="Arial"/>
          <w:color w:val="000000"/>
        </w:rPr>
        <w:t xml:space="preserve"> (A)</w:t>
      </w:r>
      <w:r w:rsidR="00A430FF">
        <w:rPr>
          <w:rFonts w:ascii="Arial" w:hAnsi="Arial" w:cs="Arial"/>
          <w:color w:val="000000"/>
        </w:rPr>
        <w:t xml:space="preserve"> PIK3R2, (B) PDPK1, (C) SGK2, (D) PDK3, (E) AKT1S1, (F) NRAS.</w:t>
      </w:r>
    </w:p>
    <w:p w:rsidR="00401144" w:rsidRDefault="00401144" w:rsidP="00CC762F">
      <w:pPr>
        <w:autoSpaceDE w:val="0"/>
        <w:autoSpaceDN w:val="0"/>
        <w:adjustRightInd w:val="0"/>
        <w:spacing w:after="240" w:line="360" w:lineRule="auto"/>
        <w:jc w:val="both"/>
        <w:rPr>
          <w:rFonts w:ascii="Arial" w:hAnsi="Arial" w:cs="Arial"/>
          <w:color w:val="000000"/>
        </w:rPr>
      </w:pPr>
    </w:p>
    <w:p w:rsidR="00401144" w:rsidRDefault="003B6C56" w:rsidP="00F26699">
      <w:pPr>
        <w:autoSpaceDE w:val="0"/>
        <w:autoSpaceDN w:val="0"/>
        <w:adjustRightInd w:val="0"/>
        <w:spacing w:after="240" w:line="360" w:lineRule="auto"/>
        <w:jc w:val="center"/>
        <w:rPr>
          <w:rFonts w:ascii="Arial" w:hAnsi="Arial" w:cs="Arial"/>
          <w:color w:val="000000"/>
        </w:rPr>
      </w:pPr>
      <w:r>
        <w:rPr>
          <w:rFonts w:ascii="Arial" w:hAnsi="Arial" w:cs="Arial"/>
          <w:noProof/>
          <w:color w:val="000000"/>
        </w:rPr>
        <w:lastRenderedPageBreak/>
        <w:drawing>
          <wp:inline distT="0" distB="0" distL="0" distR="0">
            <wp:extent cx="5727700" cy="47694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yout 3-R.tif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27700" cy="4769485"/>
                    </a:xfrm>
                    <a:prstGeom prst="rect">
                      <a:avLst/>
                    </a:prstGeom>
                  </pic:spPr>
                </pic:pic>
              </a:graphicData>
            </a:graphic>
          </wp:inline>
        </w:drawing>
      </w:r>
    </w:p>
    <w:p w:rsidR="00401144" w:rsidRPr="00F26699" w:rsidRDefault="00401144" w:rsidP="00CC762F">
      <w:pPr>
        <w:autoSpaceDE w:val="0"/>
        <w:autoSpaceDN w:val="0"/>
        <w:adjustRightInd w:val="0"/>
        <w:spacing w:after="240" w:line="360" w:lineRule="auto"/>
        <w:jc w:val="both"/>
        <w:rPr>
          <w:rFonts w:ascii="Arial" w:hAnsi="Arial" w:cs="Arial"/>
          <w:b/>
          <w:color w:val="000000"/>
        </w:rPr>
      </w:pPr>
      <w:r>
        <w:rPr>
          <w:rFonts w:ascii="Arial" w:hAnsi="Arial" w:cs="Arial"/>
          <w:b/>
          <w:color w:val="000000"/>
        </w:rPr>
        <w:t xml:space="preserve">Figure S17 </w:t>
      </w:r>
      <w:r w:rsidR="003326C8">
        <w:rPr>
          <w:rFonts w:ascii="Arial" w:hAnsi="Arial" w:cs="Arial"/>
          <w:b/>
          <w:color w:val="000000"/>
        </w:rPr>
        <w:t xml:space="preserve">Ketone body metabolism is associated with anti-tumoral immunity in HCC. </w:t>
      </w:r>
      <w:r w:rsidR="003326C8">
        <w:rPr>
          <w:rFonts w:ascii="Arial" w:hAnsi="Arial" w:cs="Arial" w:hint="eastAsia"/>
          <w:color w:val="000000"/>
        </w:rPr>
        <w:t>(</w:t>
      </w:r>
      <w:r w:rsidR="003326C8">
        <w:rPr>
          <w:rFonts w:ascii="Arial" w:hAnsi="Arial" w:cs="Arial"/>
          <w:color w:val="000000"/>
        </w:rPr>
        <w:t>A</w:t>
      </w:r>
      <w:r w:rsidR="003326C8">
        <w:rPr>
          <w:rFonts w:ascii="Arial" w:hAnsi="Arial" w:cs="Arial" w:hint="eastAsia"/>
          <w:color w:val="000000"/>
        </w:rPr>
        <w:t>)</w:t>
      </w:r>
      <w:r w:rsidR="003326C8">
        <w:rPr>
          <w:rFonts w:ascii="Arial" w:hAnsi="Arial" w:cs="Arial"/>
          <w:color w:val="000000"/>
        </w:rPr>
        <w:t xml:space="preserve"> </w:t>
      </w:r>
      <w:r w:rsidR="00FA5E5E">
        <w:rPr>
          <w:rFonts w:ascii="Arial" w:hAnsi="Arial" w:cs="Arial"/>
          <w:color w:val="000000"/>
        </w:rPr>
        <w:t>CD8+ T cell fraction was signi</w:t>
      </w:r>
      <w:r w:rsidR="00402E5C">
        <w:rPr>
          <w:rFonts w:ascii="Arial" w:hAnsi="Arial" w:cs="Arial"/>
          <w:color w:val="000000"/>
        </w:rPr>
        <w:t xml:space="preserve">ficantly lower in samples with </w:t>
      </w:r>
      <w:r w:rsidR="002E09AC">
        <w:rPr>
          <w:rFonts w:ascii="Arial" w:hAnsi="Arial" w:cs="Arial"/>
          <w:color w:val="000000"/>
        </w:rPr>
        <w:t xml:space="preserve">a </w:t>
      </w:r>
      <w:r w:rsidR="00402E5C">
        <w:rPr>
          <w:rFonts w:ascii="Arial" w:hAnsi="Arial" w:cs="Arial" w:hint="eastAsia"/>
          <w:color w:val="000000"/>
        </w:rPr>
        <w:t>h</w:t>
      </w:r>
      <w:r w:rsidR="00402E5C">
        <w:rPr>
          <w:rFonts w:ascii="Arial" w:hAnsi="Arial" w:cs="Arial"/>
          <w:color w:val="000000"/>
        </w:rPr>
        <w:t xml:space="preserve">igh </w:t>
      </w:r>
      <w:r w:rsidR="002E09AC">
        <w:rPr>
          <w:rFonts w:ascii="Arial" w:hAnsi="Arial" w:cs="Arial"/>
          <w:color w:val="000000"/>
        </w:rPr>
        <w:t>enrichment</w:t>
      </w:r>
      <w:r w:rsidR="00402E5C">
        <w:rPr>
          <w:rFonts w:ascii="Arial" w:hAnsi="Arial" w:cs="Arial"/>
          <w:color w:val="000000"/>
        </w:rPr>
        <w:t xml:space="preserve"> score of synthesis and degradation of ketone bodies</w:t>
      </w:r>
      <w:r w:rsidR="00402E5C">
        <w:rPr>
          <w:rFonts w:ascii="Arial" w:hAnsi="Arial" w:cs="Arial" w:hint="eastAsia"/>
          <w:color w:val="000000"/>
        </w:rPr>
        <w:t>.</w:t>
      </w:r>
      <w:r w:rsidR="00402E5C">
        <w:rPr>
          <w:rFonts w:ascii="Arial" w:hAnsi="Arial" w:cs="Arial"/>
          <w:color w:val="000000"/>
        </w:rPr>
        <w:t xml:space="preserve"> </w:t>
      </w:r>
      <w:r w:rsidR="003326C8">
        <w:rPr>
          <w:rFonts w:ascii="Arial" w:hAnsi="Arial" w:cs="Arial"/>
          <w:color w:val="000000"/>
        </w:rPr>
        <w:t xml:space="preserve">(B) Scheme showing the key enzymes involved in ketone body metabolism. (C) The negative correlation </w:t>
      </w:r>
      <w:r w:rsidR="00EE41A0">
        <w:rPr>
          <w:rFonts w:ascii="Arial" w:hAnsi="Arial" w:cs="Arial" w:hint="eastAsia"/>
          <w:color w:val="000000"/>
        </w:rPr>
        <w:t>between</w:t>
      </w:r>
      <w:r w:rsidR="00EE41A0">
        <w:rPr>
          <w:rFonts w:ascii="Arial" w:hAnsi="Arial" w:cs="Arial"/>
          <w:color w:val="000000"/>
        </w:rPr>
        <w:t xml:space="preserve"> OXCT1 expressio</w:t>
      </w:r>
      <w:r w:rsidR="00274B8E">
        <w:rPr>
          <w:rFonts w:ascii="Arial" w:hAnsi="Arial" w:cs="Arial"/>
          <w:color w:val="000000"/>
        </w:rPr>
        <w:t>n (data from proteomics) and T cell abundance</w:t>
      </w:r>
      <w:bookmarkStart w:id="7" w:name="_GoBack"/>
      <w:bookmarkEnd w:id="7"/>
      <w:r w:rsidR="00274B8E">
        <w:rPr>
          <w:rFonts w:ascii="Arial" w:hAnsi="Arial" w:cs="Arial"/>
          <w:color w:val="000000"/>
        </w:rPr>
        <w:t xml:space="preserve"> </w:t>
      </w:r>
      <w:r w:rsidR="00EE41A0">
        <w:rPr>
          <w:rFonts w:ascii="Arial" w:hAnsi="Arial" w:cs="Arial" w:hint="eastAsia"/>
          <w:color w:val="000000"/>
        </w:rPr>
        <w:t>(</w:t>
      </w:r>
      <w:r w:rsidR="00EE41A0">
        <w:rPr>
          <w:rFonts w:ascii="Arial" w:hAnsi="Arial" w:cs="Arial"/>
          <w:color w:val="000000"/>
        </w:rPr>
        <w:t>data from CyTOF assays</w:t>
      </w:r>
      <w:r w:rsidR="00EE41A0">
        <w:rPr>
          <w:rFonts w:ascii="Arial" w:hAnsi="Arial" w:cs="Arial" w:hint="eastAsia"/>
          <w:color w:val="000000"/>
        </w:rPr>
        <w:t>)</w:t>
      </w:r>
      <w:r w:rsidR="00EE41A0">
        <w:rPr>
          <w:rFonts w:ascii="Arial" w:hAnsi="Arial" w:cs="Arial"/>
          <w:color w:val="000000"/>
        </w:rPr>
        <w:t xml:space="preserve">. (D) The positive correlation </w:t>
      </w:r>
      <w:r w:rsidR="00EE41A0">
        <w:rPr>
          <w:rFonts w:ascii="Arial" w:hAnsi="Arial" w:cs="Arial" w:hint="eastAsia"/>
          <w:color w:val="000000"/>
        </w:rPr>
        <w:t>between</w:t>
      </w:r>
      <w:r w:rsidR="00EE41A0">
        <w:rPr>
          <w:rFonts w:ascii="Arial" w:hAnsi="Arial" w:cs="Arial"/>
          <w:color w:val="000000"/>
        </w:rPr>
        <w:t xml:space="preserve"> B</w:t>
      </w:r>
      <w:r w:rsidR="00EE41A0">
        <w:rPr>
          <w:rFonts w:ascii="Arial" w:hAnsi="Arial" w:cs="Arial" w:hint="eastAsia"/>
          <w:color w:val="000000"/>
        </w:rPr>
        <w:t>DH</w:t>
      </w:r>
      <w:r w:rsidR="00EE41A0">
        <w:rPr>
          <w:rFonts w:ascii="Arial" w:hAnsi="Arial" w:cs="Arial"/>
          <w:color w:val="000000"/>
        </w:rPr>
        <w:t>1 expression and T cell</w:t>
      </w:r>
      <w:r w:rsidR="00274B8E">
        <w:rPr>
          <w:rFonts w:ascii="Arial" w:hAnsi="Arial" w:cs="Arial"/>
          <w:color w:val="000000"/>
        </w:rPr>
        <w:t xml:space="preserve"> abundance</w:t>
      </w:r>
      <w:r w:rsidR="00EE41A0">
        <w:rPr>
          <w:rFonts w:ascii="Arial" w:hAnsi="Arial" w:cs="Arial"/>
          <w:color w:val="000000"/>
        </w:rPr>
        <w:t>.</w:t>
      </w:r>
    </w:p>
    <w:p w:rsidR="00E77E34" w:rsidRPr="00AC3665" w:rsidRDefault="00E77E34" w:rsidP="00CC762F">
      <w:pPr>
        <w:autoSpaceDE w:val="0"/>
        <w:autoSpaceDN w:val="0"/>
        <w:adjustRightInd w:val="0"/>
        <w:spacing w:after="240" w:line="360" w:lineRule="auto"/>
        <w:jc w:val="both"/>
        <w:rPr>
          <w:rFonts w:ascii="Arial" w:hAnsi="Arial" w:cs="Arial"/>
          <w:b/>
          <w:color w:val="000000"/>
        </w:rPr>
      </w:pPr>
    </w:p>
    <w:p w:rsidR="00E77E34" w:rsidRPr="00AC3665" w:rsidRDefault="00E77E34" w:rsidP="00CC762F">
      <w:pPr>
        <w:autoSpaceDE w:val="0"/>
        <w:autoSpaceDN w:val="0"/>
        <w:adjustRightInd w:val="0"/>
        <w:spacing w:after="240" w:line="360" w:lineRule="auto"/>
        <w:jc w:val="both"/>
        <w:rPr>
          <w:rFonts w:ascii="Arial" w:hAnsi="Arial" w:cs="Arial"/>
          <w:b/>
          <w:color w:val="000000"/>
        </w:rPr>
      </w:pPr>
      <w:r w:rsidRPr="00AC3665">
        <w:rPr>
          <w:rFonts w:ascii="Arial" w:hAnsi="Arial" w:cs="Arial"/>
          <w:b/>
          <w:noProof/>
          <w:color w:val="000000"/>
        </w:rPr>
        <w:lastRenderedPageBreak/>
        <w:drawing>
          <wp:inline distT="0" distB="0" distL="0" distR="0">
            <wp:extent cx="5727700" cy="70211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1-P4 cytof landscape.tif"/>
                    <pic:cNvPicPr/>
                  </pic:nvPicPr>
                  <pic:blipFill>
                    <a:blip r:embed="rId23" cstate="screen">
                      <a:extLst>
                        <a:ext uri="{28A0092B-C50C-407E-A947-70E740481C1C}">
                          <a14:useLocalDpi xmlns:a14="http://schemas.microsoft.com/office/drawing/2010/main"/>
                        </a:ext>
                      </a:extLst>
                    </a:blip>
                    <a:stretch>
                      <a:fillRect/>
                    </a:stretch>
                  </pic:blipFill>
                  <pic:spPr>
                    <a:xfrm>
                      <a:off x="0" y="0"/>
                      <a:ext cx="5727700" cy="7021195"/>
                    </a:xfrm>
                    <a:prstGeom prst="rect">
                      <a:avLst/>
                    </a:prstGeom>
                  </pic:spPr>
                </pic:pic>
              </a:graphicData>
            </a:graphic>
          </wp:inline>
        </w:drawing>
      </w:r>
    </w:p>
    <w:p w:rsidR="00FC6EC0" w:rsidRDefault="001E1D03" w:rsidP="00CC762F">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 xml:space="preserve">Figure </w:t>
      </w:r>
      <w:r w:rsidR="0077244A" w:rsidRPr="00AC3665">
        <w:rPr>
          <w:rFonts w:ascii="Arial" w:hAnsi="Arial" w:cs="Arial"/>
          <w:b/>
          <w:color w:val="000000"/>
        </w:rPr>
        <w:t>S1</w:t>
      </w:r>
      <w:r w:rsidR="0077244A">
        <w:rPr>
          <w:rFonts w:ascii="Arial" w:hAnsi="Arial" w:cs="Arial"/>
          <w:b/>
          <w:color w:val="000000"/>
        </w:rPr>
        <w:t>8</w:t>
      </w:r>
      <w:r w:rsidR="0077244A" w:rsidRPr="00AC3665">
        <w:rPr>
          <w:rFonts w:ascii="Arial" w:hAnsi="Arial" w:cs="Arial"/>
          <w:b/>
          <w:color w:val="000000"/>
        </w:rPr>
        <w:t xml:space="preserve"> </w:t>
      </w:r>
      <w:r w:rsidR="00DA3F51" w:rsidRPr="00AC3665">
        <w:rPr>
          <w:rFonts w:ascii="Arial" w:hAnsi="Arial" w:cs="Arial"/>
          <w:b/>
          <w:color w:val="000000"/>
        </w:rPr>
        <w:t>Landscape of i</w:t>
      </w:r>
      <w:r w:rsidR="00E77E34" w:rsidRPr="00AC3665">
        <w:rPr>
          <w:rFonts w:ascii="Arial" w:hAnsi="Arial" w:cs="Arial"/>
          <w:b/>
          <w:color w:val="000000"/>
        </w:rPr>
        <w:t xml:space="preserve">mmune cells </w:t>
      </w:r>
      <w:r w:rsidR="00DA3F51" w:rsidRPr="00AC3665">
        <w:rPr>
          <w:rFonts w:ascii="Arial" w:hAnsi="Arial" w:cs="Arial"/>
          <w:b/>
          <w:color w:val="000000"/>
        </w:rPr>
        <w:t>in each HCC lesion of patients.</w:t>
      </w:r>
      <w:r w:rsidR="000D5CE8" w:rsidRPr="00AC3665">
        <w:rPr>
          <w:rFonts w:ascii="Arial" w:hAnsi="Arial" w:cs="Arial"/>
          <w:b/>
          <w:color w:val="000000"/>
        </w:rPr>
        <w:t xml:space="preserve"> </w:t>
      </w:r>
      <w:r w:rsidR="002375A1" w:rsidRPr="00AC3665">
        <w:rPr>
          <w:rFonts w:ascii="Arial" w:hAnsi="Arial" w:cs="Arial"/>
          <w:color w:val="000000"/>
        </w:rPr>
        <w:t xml:space="preserve">tSNE plots showing the heterogeneous immune microenvironment </w:t>
      </w:r>
      <w:r w:rsidR="00C9363E" w:rsidRPr="00AC3665">
        <w:rPr>
          <w:rFonts w:ascii="Arial" w:hAnsi="Arial" w:cs="Arial"/>
          <w:color w:val="000000"/>
        </w:rPr>
        <w:t xml:space="preserve">in each lesion of the same tumor. </w:t>
      </w:r>
    </w:p>
    <w:p w:rsidR="00FC6EC0" w:rsidRDefault="00FC6EC0" w:rsidP="00CC762F">
      <w:pPr>
        <w:autoSpaceDE w:val="0"/>
        <w:autoSpaceDN w:val="0"/>
        <w:adjustRightInd w:val="0"/>
        <w:spacing w:after="240" w:line="360" w:lineRule="auto"/>
        <w:jc w:val="both"/>
        <w:rPr>
          <w:rFonts w:ascii="Arial" w:hAnsi="Arial" w:cs="Arial"/>
          <w:color w:val="000000"/>
        </w:rPr>
      </w:pPr>
    </w:p>
    <w:p w:rsidR="009D5280" w:rsidRPr="00AC3665" w:rsidRDefault="009D5280" w:rsidP="00CC762F">
      <w:pPr>
        <w:autoSpaceDE w:val="0"/>
        <w:autoSpaceDN w:val="0"/>
        <w:adjustRightInd w:val="0"/>
        <w:spacing w:after="240" w:line="360" w:lineRule="auto"/>
        <w:jc w:val="both"/>
        <w:rPr>
          <w:rFonts w:ascii="Arial" w:hAnsi="Arial" w:cs="Arial"/>
          <w:color w:val="000000"/>
        </w:rPr>
      </w:pPr>
    </w:p>
    <w:p w:rsidR="001F767B" w:rsidRPr="00AC3665" w:rsidRDefault="001F767B" w:rsidP="00CC762F">
      <w:pPr>
        <w:autoSpaceDE w:val="0"/>
        <w:autoSpaceDN w:val="0"/>
        <w:adjustRightInd w:val="0"/>
        <w:spacing w:after="240" w:line="360" w:lineRule="auto"/>
        <w:jc w:val="both"/>
        <w:rPr>
          <w:rFonts w:ascii="Arial" w:hAnsi="Arial" w:cs="Arial"/>
          <w:b/>
          <w:color w:val="000000"/>
        </w:rPr>
      </w:pPr>
      <w:r w:rsidRPr="00AC3665">
        <w:rPr>
          <w:rFonts w:ascii="Arial" w:hAnsi="Arial" w:cs="Arial"/>
          <w:b/>
          <w:noProof/>
          <w:color w:val="000000"/>
        </w:rPr>
        <w:lastRenderedPageBreak/>
        <w:drawing>
          <wp:inline distT="0" distB="0" distL="0" distR="0">
            <wp:extent cx="5727700" cy="63398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细胞相关性.tif"/>
                    <pic:cNvPicPr/>
                  </pic:nvPicPr>
                  <pic:blipFill>
                    <a:blip r:embed="rId24" cstate="screen">
                      <a:extLst>
                        <a:ext uri="{28A0092B-C50C-407E-A947-70E740481C1C}">
                          <a14:useLocalDpi xmlns:a14="http://schemas.microsoft.com/office/drawing/2010/main"/>
                        </a:ext>
                      </a:extLst>
                    </a:blip>
                    <a:stretch>
                      <a:fillRect/>
                    </a:stretch>
                  </pic:blipFill>
                  <pic:spPr>
                    <a:xfrm>
                      <a:off x="0" y="0"/>
                      <a:ext cx="5727700" cy="6339840"/>
                    </a:xfrm>
                    <a:prstGeom prst="rect">
                      <a:avLst/>
                    </a:prstGeom>
                  </pic:spPr>
                </pic:pic>
              </a:graphicData>
            </a:graphic>
          </wp:inline>
        </w:drawing>
      </w:r>
    </w:p>
    <w:p w:rsidR="00EE29C5" w:rsidRDefault="001F767B" w:rsidP="00CC762F">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 xml:space="preserve">Figure </w:t>
      </w:r>
      <w:r w:rsidR="0077244A" w:rsidRPr="00AC3665">
        <w:rPr>
          <w:rFonts w:ascii="Arial" w:hAnsi="Arial" w:cs="Arial"/>
          <w:b/>
          <w:color w:val="000000"/>
        </w:rPr>
        <w:t>S1</w:t>
      </w:r>
      <w:r w:rsidR="0077244A">
        <w:rPr>
          <w:rFonts w:ascii="Arial" w:hAnsi="Arial" w:cs="Arial"/>
          <w:b/>
          <w:color w:val="000000"/>
        </w:rPr>
        <w:t>9</w:t>
      </w:r>
      <w:r w:rsidR="0077244A" w:rsidRPr="00AC3665">
        <w:rPr>
          <w:rFonts w:ascii="Arial" w:hAnsi="Arial" w:cs="Arial"/>
          <w:b/>
          <w:color w:val="000000"/>
        </w:rPr>
        <w:t xml:space="preserve"> </w:t>
      </w:r>
      <w:r w:rsidRPr="00AC3665">
        <w:rPr>
          <w:rFonts w:ascii="Arial" w:hAnsi="Arial" w:cs="Arial"/>
          <w:b/>
          <w:color w:val="000000"/>
        </w:rPr>
        <w:t>Correlation</w:t>
      </w:r>
      <w:r w:rsidR="00410006" w:rsidRPr="00AC3665">
        <w:rPr>
          <w:rFonts w:ascii="Arial" w:hAnsi="Arial" w:cs="Arial"/>
          <w:b/>
          <w:color w:val="000000"/>
        </w:rPr>
        <w:t xml:space="preserve"> of frequency</w:t>
      </w:r>
      <w:r w:rsidRPr="00AC3665">
        <w:rPr>
          <w:rFonts w:ascii="Arial" w:hAnsi="Arial" w:cs="Arial"/>
          <w:b/>
          <w:color w:val="000000"/>
        </w:rPr>
        <w:t xml:space="preserve"> between </w:t>
      </w:r>
      <w:r w:rsidR="00410006" w:rsidRPr="00AC3665">
        <w:rPr>
          <w:rFonts w:ascii="Arial" w:hAnsi="Arial" w:cs="Arial"/>
          <w:b/>
          <w:color w:val="000000"/>
        </w:rPr>
        <w:t xml:space="preserve">different </w:t>
      </w:r>
      <w:r w:rsidRPr="00AC3665">
        <w:rPr>
          <w:rFonts w:ascii="Arial" w:hAnsi="Arial" w:cs="Arial"/>
          <w:b/>
          <w:color w:val="000000"/>
        </w:rPr>
        <w:t>cell</w:t>
      </w:r>
      <w:r w:rsidR="00410006" w:rsidRPr="00AC3665">
        <w:rPr>
          <w:rFonts w:ascii="Arial" w:hAnsi="Arial" w:cs="Arial"/>
          <w:b/>
          <w:color w:val="000000"/>
        </w:rPr>
        <w:t xml:space="preserve"> cluster</w:t>
      </w:r>
      <w:r w:rsidRPr="00AC3665">
        <w:rPr>
          <w:rFonts w:ascii="Arial" w:hAnsi="Arial" w:cs="Arial"/>
          <w:b/>
          <w:color w:val="000000"/>
        </w:rPr>
        <w:t>s.</w:t>
      </w:r>
      <w:r w:rsidR="002E7AD8" w:rsidRPr="00AC3665">
        <w:rPr>
          <w:rFonts w:ascii="Arial" w:hAnsi="Arial" w:cs="Arial"/>
          <w:b/>
          <w:color w:val="000000"/>
        </w:rPr>
        <w:t xml:space="preserve"> </w:t>
      </w:r>
      <w:r w:rsidR="001B45D3" w:rsidRPr="00AC3665">
        <w:rPr>
          <w:rFonts w:ascii="Arial" w:hAnsi="Arial" w:cs="Arial"/>
          <w:color w:val="000000"/>
        </w:rPr>
        <w:t xml:space="preserve">Cell clusters that were significantly correlated with (A) Foxp3+ Treg cells, </w:t>
      </w:r>
      <w:r w:rsidR="008C62C0" w:rsidRPr="00AC3665">
        <w:rPr>
          <w:rFonts w:ascii="Arial" w:hAnsi="Arial" w:cs="Arial"/>
          <w:color w:val="000000"/>
        </w:rPr>
        <w:t>(B)</w:t>
      </w:r>
      <w:r w:rsidR="008C62C0">
        <w:rPr>
          <w:rFonts w:ascii="Arial" w:hAnsi="Arial" w:cs="Arial"/>
          <w:color w:val="000000"/>
        </w:rPr>
        <w:t xml:space="preserve"> </w:t>
      </w:r>
      <w:r w:rsidR="001B45D3" w:rsidRPr="00AC3665">
        <w:rPr>
          <w:rFonts w:ascii="Arial" w:hAnsi="Arial" w:cs="Arial"/>
          <w:color w:val="000000"/>
        </w:rPr>
        <w:t>CD4+CD25+Foxp3- cells,</w:t>
      </w:r>
      <w:r w:rsidR="008C62C0" w:rsidRPr="008C62C0">
        <w:rPr>
          <w:rFonts w:ascii="Arial" w:hAnsi="Arial" w:cs="Arial"/>
          <w:color w:val="000000"/>
        </w:rPr>
        <w:t xml:space="preserve"> </w:t>
      </w:r>
      <w:r w:rsidR="008C62C0" w:rsidRPr="00AC3665">
        <w:rPr>
          <w:rFonts w:ascii="Arial" w:hAnsi="Arial" w:cs="Arial"/>
          <w:color w:val="000000"/>
        </w:rPr>
        <w:t>(C)</w:t>
      </w:r>
      <w:r w:rsidR="001B45D3" w:rsidRPr="00AC3665">
        <w:rPr>
          <w:rFonts w:ascii="Arial" w:hAnsi="Arial" w:cs="Arial"/>
          <w:color w:val="000000"/>
        </w:rPr>
        <w:t xml:space="preserve"> PD-L1+ macrophages, </w:t>
      </w:r>
      <w:r w:rsidR="008C62C0">
        <w:rPr>
          <w:rFonts w:ascii="Arial" w:hAnsi="Arial" w:cs="Arial"/>
          <w:color w:val="000000"/>
        </w:rPr>
        <w:t>(D</w:t>
      </w:r>
      <w:r w:rsidR="008C62C0" w:rsidRPr="00AC3665">
        <w:rPr>
          <w:rFonts w:ascii="Arial" w:hAnsi="Arial" w:cs="Arial"/>
          <w:color w:val="000000"/>
        </w:rPr>
        <w:t>)</w:t>
      </w:r>
      <w:r w:rsidR="008C62C0">
        <w:rPr>
          <w:rFonts w:ascii="Arial" w:hAnsi="Arial" w:cs="Arial"/>
          <w:color w:val="000000"/>
        </w:rPr>
        <w:t xml:space="preserve"> PD-L1- macrophages</w:t>
      </w:r>
      <w:r w:rsidR="0007695A" w:rsidRPr="00AC3665">
        <w:rPr>
          <w:rFonts w:ascii="Arial" w:hAnsi="Arial" w:cs="Arial"/>
          <w:color w:val="000000"/>
        </w:rPr>
        <w:t xml:space="preserve">, </w:t>
      </w:r>
      <w:r w:rsidR="008C62C0" w:rsidRPr="00AC3665">
        <w:rPr>
          <w:rFonts w:ascii="Arial" w:hAnsi="Arial" w:cs="Arial"/>
          <w:color w:val="000000"/>
        </w:rPr>
        <w:t>(</w:t>
      </w:r>
      <w:r w:rsidR="008C62C0">
        <w:rPr>
          <w:rFonts w:ascii="Arial" w:hAnsi="Arial" w:cs="Arial"/>
          <w:color w:val="000000"/>
        </w:rPr>
        <w:t>E</w:t>
      </w:r>
      <w:r w:rsidR="008C62C0" w:rsidRPr="00AC3665">
        <w:rPr>
          <w:rFonts w:ascii="Arial" w:hAnsi="Arial" w:cs="Arial"/>
          <w:color w:val="000000"/>
        </w:rPr>
        <w:t>)</w:t>
      </w:r>
      <w:r w:rsidR="008C62C0">
        <w:rPr>
          <w:rFonts w:ascii="Arial" w:hAnsi="Arial" w:cs="Arial"/>
          <w:color w:val="000000"/>
        </w:rPr>
        <w:t xml:space="preserve"> </w:t>
      </w:r>
      <w:r w:rsidR="0007695A" w:rsidRPr="00AC3665">
        <w:rPr>
          <w:rFonts w:ascii="Arial" w:hAnsi="Arial" w:cs="Arial"/>
          <w:color w:val="000000"/>
        </w:rPr>
        <w:t xml:space="preserve">DCs, </w:t>
      </w:r>
      <w:r w:rsidR="008C62C0" w:rsidRPr="00AC3665">
        <w:rPr>
          <w:rFonts w:ascii="Arial" w:hAnsi="Arial" w:cs="Arial"/>
          <w:color w:val="000000"/>
        </w:rPr>
        <w:t>(</w:t>
      </w:r>
      <w:r w:rsidR="008C62C0">
        <w:rPr>
          <w:rFonts w:ascii="Arial" w:hAnsi="Arial" w:cs="Arial"/>
          <w:color w:val="000000"/>
        </w:rPr>
        <w:t>F</w:t>
      </w:r>
      <w:r w:rsidR="008C62C0" w:rsidRPr="00AC3665">
        <w:rPr>
          <w:rFonts w:ascii="Arial" w:hAnsi="Arial" w:cs="Arial"/>
          <w:color w:val="000000"/>
        </w:rPr>
        <w:t>)</w:t>
      </w:r>
      <w:r w:rsidR="008C62C0">
        <w:rPr>
          <w:rFonts w:ascii="Arial" w:hAnsi="Arial" w:cs="Arial"/>
          <w:color w:val="000000"/>
        </w:rPr>
        <w:t xml:space="preserve"> </w:t>
      </w:r>
      <w:r w:rsidR="0007695A" w:rsidRPr="00AC3665">
        <w:rPr>
          <w:rFonts w:ascii="Arial" w:hAnsi="Arial" w:cs="Arial"/>
          <w:color w:val="000000"/>
        </w:rPr>
        <w:t>PD-1</w:t>
      </w:r>
      <w:r w:rsidR="0007695A" w:rsidRPr="00AC3665">
        <w:rPr>
          <w:rFonts w:ascii="Arial" w:hAnsi="Arial" w:cs="Arial"/>
          <w:color w:val="000000"/>
          <w:vertAlign w:val="superscript"/>
        </w:rPr>
        <w:t>high</w:t>
      </w:r>
      <w:r w:rsidR="0007695A" w:rsidRPr="00AC3665">
        <w:rPr>
          <w:rFonts w:ascii="Arial" w:hAnsi="Arial" w:cs="Arial"/>
          <w:color w:val="000000"/>
        </w:rPr>
        <w:t xml:space="preserve"> CD8+ T cells, and </w:t>
      </w:r>
      <w:r w:rsidR="008C62C0" w:rsidRPr="00AC3665">
        <w:rPr>
          <w:rFonts w:ascii="Arial" w:hAnsi="Arial" w:cs="Arial"/>
          <w:color w:val="000000"/>
        </w:rPr>
        <w:t>(</w:t>
      </w:r>
      <w:r w:rsidR="008C62C0">
        <w:rPr>
          <w:rFonts w:ascii="Arial" w:hAnsi="Arial" w:cs="Arial"/>
          <w:color w:val="000000"/>
        </w:rPr>
        <w:t>G</w:t>
      </w:r>
      <w:r w:rsidR="008C62C0" w:rsidRPr="00AC3665">
        <w:rPr>
          <w:rFonts w:ascii="Arial" w:hAnsi="Arial" w:cs="Arial"/>
          <w:color w:val="000000"/>
        </w:rPr>
        <w:t>)</w:t>
      </w:r>
      <w:r w:rsidR="008C62C0">
        <w:rPr>
          <w:rFonts w:ascii="Arial" w:hAnsi="Arial" w:cs="Arial"/>
          <w:color w:val="000000"/>
        </w:rPr>
        <w:t xml:space="preserve"> </w:t>
      </w:r>
      <w:r w:rsidR="0007695A" w:rsidRPr="00AC3665">
        <w:rPr>
          <w:rFonts w:ascii="Arial" w:hAnsi="Arial" w:cs="Arial"/>
          <w:color w:val="000000"/>
        </w:rPr>
        <w:t>Breg cells.</w:t>
      </w:r>
    </w:p>
    <w:p w:rsidR="0007695A" w:rsidRDefault="0007695A" w:rsidP="00CC762F">
      <w:pPr>
        <w:autoSpaceDE w:val="0"/>
        <w:autoSpaceDN w:val="0"/>
        <w:adjustRightInd w:val="0"/>
        <w:spacing w:after="240" w:line="360" w:lineRule="auto"/>
        <w:jc w:val="both"/>
        <w:rPr>
          <w:rFonts w:ascii="Arial" w:hAnsi="Arial" w:cs="Arial"/>
          <w:color w:val="000000"/>
        </w:rPr>
      </w:pPr>
    </w:p>
    <w:p w:rsidR="00FE771C" w:rsidRDefault="00FE771C" w:rsidP="00CC762F">
      <w:pPr>
        <w:autoSpaceDE w:val="0"/>
        <w:autoSpaceDN w:val="0"/>
        <w:adjustRightInd w:val="0"/>
        <w:spacing w:after="240" w:line="360" w:lineRule="auto"/>
        <w:jc w:val="both"/>
        <w:rPr>
          <w:rFonts w:ascii="Arial" w:hAnsi="Arial" w:cs="Arial"/>
          <w:color w:val="000000"/>
        </w:rPr>
      </w:pPr>
    </w:p>
    <w:p w:rsidR="0011082C" w:rsidRPr="00AC3665" w:rsidRDefault="0011082C" w:rsidP="0011082C">
      <w:pPr>
        <w:autoSpaceDE w:val="0"/>
        <w:autoSpaceDN w:val="0"/>
        <w:adjustRightInd w:val="0"/>
        <w:spacing w:after="240" w:line="360" w:lineRule="auto"/>
        <w:jc w:val="both"/>
        <w:rPr>
          <w:rFonts w:ascii="Arial" w:hAnsi="Arial" w:cs="Arial"/>
          <w:b/>
          <w:color w:val="000000"/>
        </w:rPr>
      </w:pPr>
      <w:r w:rsidRPr="00AC3665">
        <w:rPr>
          <w:rFonts w:ascii="Arial" w:hAnsi="Arial" w:cs="Arial"/>
          <w:b/>
          <w:noProof/>
          <w:color w:val="000000"/>
        </w:rPr>
        <w:lastRenderedPageBreak/>
        <w:drawing>
          <wp:inline distT="0" distB="0" distL="0" distR="0" wp14:anchorId="00746013" wp14:editId="0B967034">
            <wp:extent cx="5727700" cy="69284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免疫分型-recluster前-cluster差异.tif"/>
                    <pic:cNvPicPr/>
                  </pic:nvPicPr>
                  <pic:blipFill>
                    <a:blip r:embed="rId25" cstate="screen">
                      <a:extLst>
                        <a:ext uri="{28A0092B-C50C-407E-A947-70E740481C1C}">
                          <a14:useLocalDpi xmlns:a14="http://schemas.microsoft.com/office/drawing/2010/main"/>
                        </a:ext>
                      </a:extLst>
                    </a:blip>
                    <a:stretch>
                      <a:fillRect/>
                    </a:stretch>
                  </pic:blipFill>
                  <pic:spPr>
                    <a:xfrm>
                      <a:off x="0" y="0"/>
                      <a:ext cx="5727700" cy="6928485"/>
                    </a:xfrm>
                    <a:prstGeom prst="rect">
                      <a:avLst/>
                    </a:prstGeom>
                  </pic:spPr>
                </pic:pic>
              </a:graphicData>
            </a:graphic>
          </wp:inline>
        </w:drawing>
      </w:r>
    </w:p>
    <w:p w:rsidR="0011082C" w:rsidRDefault="0011082C" w:rsidP="00CC762F">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 xml:space="preserve">Figure </w:t>
      </w:r>
      <w:r w:rsidR="0077244A" w:rsidRPr="00AC3665">
        <w:rPr>
          <w:rFonts w:ascii="Arial" w:hAnsi="Arial" w:cs="Arial"/>
          <w:b/>
          <w:color w:val="000000"/>
        </w:rPr>
        <w:t>S</w:t>
      </w:r>
      <w:r w:rsidR="0077244A">
        <w:rPr>
          <w:rFonts w:ascii="Arial" w:hAnsi="Arial" w:cs="Arial"/>
          <w:b/>
          <w:color w:val="000000"/>
        </w:rPr>
        <w:t>20</w:t>
      </w:r>
      <w:r w:rsidR="0077244A" w:rsidRPr="00AC3665">
        <w:rPr>
          <w:rFonts w:ascii="Arial" w:hAnsi="Arial" w:cs="Arial"/>
          <w:b/>
          <w:color w:val="000000"/>
        </w:rPr>
        <w:t xml:space="preserve"> </w:t>
      </w:r>
      <w:r w:rsidRPr="00AC3665">
        <w:rPr>
          <w:rFonts w:ascii="Arial" w:hAnsi="Arial" w:cs="Arial"/>
          <w:b/>
          <w:color w:val="000000"/>
        </w:rPr>
        <w:t xml:space="preserve">Frequencies of featured clusters in different HCC subtypes. </w:t>
      </w:r>
      <w:r w:rsidRPr="00AC3665">
        <w:rPr>
          <w:rFonts w:ascii="Arial" w:hAnsi="Arial" w:cs="Arial"/>
          <w:color w:val="000000"/>
        </w:rPr>
        <w:t xml:space="preserve">Specific clusters in each HCC subtype are shown. Typically, HCC subtype 1 is featured by abundant functional lymphocytes (nearly all clusters), HCC subtype 2 is characterized by increased myeloid cells (clusters 7, 8, 9, 10, 19), and HCC subtype 3 is represented by increased immunosuppressive cells (clusters 3, 14, 39) and reduced anti-tumoral immune cells (clusters 20, 23, 24). *, </w:t>
      </w:r>
      <w:r w:rsidRPr="00AC3665">
        <w:rPr>
          <w:rFonts w:ascii="Arial" w:hAnsi="Arial" w:cs="Arial"/>
          <w:i/>
          <w:color w:val="000000"/>
        </w:rPr>
        <w:t>P</w:t>
      </w:r>
      <w:r w:rsidRPr="00AC3665">
        <w:rPr>
          <w:rFonts w:ascii="Arial" w:hAnsi="Arial" w:cs="Arial"/>
          <w:color w:val="000000"/>
        </w:rPr>
        <w:t xml:space="preserve"> &lt; 0.05; **, </w:t>
      </w:r>
      <w:r w:rsidRPr="00AC3665">
        <w:rPr>
          <w:rFonts w:ascii="Arial" w:hAnsi="Arial" w:cs="Arial"/>
          <w:i/>
          <w:color w:val="000000"/>
        </w:rPr>
        <w:t>P</w:t>
      </w:r>
      <w:r w:rsidRPr="00AC3665">
        <w:rPr>
          <w:rFonts w:ascii="Arial" w:hAnsi="Arial" w:cs="Arial"/>
          <w:color w:val="000000"/>
        </w:rPr>
        <w:t xml:space="preserve"> &lt; 0.01; ***, </w:t>
      </w:r>
      <w:r w:rsidRPr="00AC3665">
        <w:rPr>
          <w:rFonts w:ascii="Arial" w:hAnsi="Arial" w:cs="Arial"/>
          <w:i/>
          <w:color w:val="000000"/>
        </w:rPr>
        <w:t>P</w:t>
      </w:r>
      <w:r w:rsidRPr="00AC3665">
        <w:rPr>
          <w:rFonts w:ascii="Arial" w:hAnsi="Arial" w:cs="Arial"/>
          <w:color w:val="000000"/>
        </w:rPr>
        <w:t xml:space="preserve"> &lt; 0.001.</w:t>
      </w:r>
    </w:p>
    <w:p w:rsidR="00917F34" w:rsidRPr="00AC3665" w:rsidRDefault="00917F34" w:rsidP="00CC762F">
      <w:pPr>
        <w:autoSpaceDE w:val="0"/>
        <w:autoSpaceDN w:val="0"/>
        <w:adjustRightInd w:val="0"/>
        <w:spacing w:after="240" w:line="360" w:lineRule="auto"/>
        <w:jc w:val="both"/>
        <w:rPr>
          <w:rFonts w:ascii="Arial" w:hAnsi="Arial" w:cs="Arial"/>
          <w:color w:val="000000"/>
        </w:rPr>
      </w:pPr>
    </w:p>
    <w:p w:rsidR="0007695A" w:rsidRPr="00AC3665" w:rsidRDefault="0007695A" w:rsidP="00CC762F">
      <w:pPr>
        <w:autoSpaceDE w:val="0"/>
        <w:autoSpaceDN w:val="0"/>
        <w:adjustRightInd w:val="0"/>
        <w:spacing w:after="240" w:line="360" w:lineRule="auto"/>
        <w:jc w:val="both"/>
        <w:rPr>
          <w:rFonts w:ascii="Arial" w:hAnsi="Arial" w:cs="Arial"/>
          <w:color w:val="000000"/>
        </w:rPr>
      </w:pPr>
    </w:p>
    <w:p w:rsidR="00C2292D" w:rsidRPr="00AC3665" w:rsidRDefault="003E627F" w:rsidP="00CC762F">
      <w:pPr>
        <w:autoSpaceDE w:val="0"/>
        <w:autoSpaceDN w:val="0"/>
        <w:adjustRightInd w:val="0"/>
        <w:spacing w:after="240" w:line="360" w:lineRule="auto"/>
        <w:jc w:val="both"/>
        <w:rPr>
          <w:rFonts w:ascii="Arial" w:hAnsi="Arial" w:cs="Arial"/>
          <w:b/>
          <w:color w:val="000000"/>
        </w:rPr>
      </w:pPr>
      <w:r>
        <w:rPr>
          <w:rFonts w:ascii="Arial" w:hAnsi="Arial" w:cs="Arial"/>
          <w:b/>
          <w:noProof/>
          <w:color w:val="000000"/>
        </w:rPr>
        <w:drawing>
          <wp:inline distT="0" distB="0" distL="0" distR="0">
            <wp:extent cx="5727700" cy="63049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HC示意图.tif"/>
                    <pic:cNvPicPr/>
                  </pic:nvPicPr>
                  <pic:blipFill>
                    <a:blip r:embed="rId26" cstate="screen">
                      <a:extLst>
                        <a:ext uri="{28A0092B-C50C-407E-A947-70E740481C1C}">
                          <a14:useLocalDpi xmlns:a14="http://schemas.microsoft.com/office/drawing/2010/main"/>
                        </a:ext>
                      </a:extLst>
                    </a:blip>
                    <a:stretch>
                      <a:fillRect/>
                    </a:stretch>
                  </pic:blipFill>
                  <pic:spPr>
                    <a:xfrm>
                      <a:off x="0" y="0"/>
                      <a:ext cx="5727700" cy="6304915"/>
                    </a:xfrm>
                    <a:prstGeom prst="rect">
                      <a:avLst/>
                    </a:prstGeom>
                  </pic:spPr>
                </pic:pic>
              </a:graphicData>
            </a:graphic>
          </wp:inline>
        </w:drawing>
      </w:r>
    </w:p>
    <w:p w:rsidR="007D42AE" w:rsidRPr="000F3749" w:rsidRDefault="00C2292D" w:rsidP="00CC762F">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 xml:space="preserve">Figure </w:t>
      </w:r>
      <w:r w:rsidR="0077244A">
        <w:rPr>
          <w:rFonts w:ascii="Arial" w:hAnsi="Arial" w:cs="Arial"/>
          <w:b/>
          <w:color w:val="000000"/>
        </w:rPr>
        <w:t>S21</w:t>
      </w:r>
      <w:r w:rsidR="0077244A" w:rsidRPr="00AC3665">
        <w:rPr>
          <w:rFonts w:ascii="Arial" w:hAnsi="Arial" w:cs="Arial"/>
          <w:b/>
          <w:color w:val="000000"/>
        </w:rPr>
        <w:t xml:space="preserve"> </w:t>
      </w:r>
      <w:r w:rsidRPr="00AC3665">
        <w:rPr>
          <w:rFonts w:ascii="Arial" w:hAnsi="Arial" w:cs="Arial"/>
          <w:b/>
          <w:color w:val="000000"/>
        </w:rPr>
        <w:t xml:space="preserve">Representative images of </w:t>
      </w:r>
      <w:r w:rsidR="004F5D97" w:rsidRPr="00AC3665">
        <w:rPr>
          <w:rFonts w:ascii="Arial" w:hAnsi="Arial" w:cs="Arial"/>
          <w:b/>
          <w:color w:val="000000"/>
        </w:rPr>
        <w:t>immunohistochemistry.</w:t>
      </w:r>
      <w:r w:rsidR="002E0E81" w:rsidRPr="00AC3665">
        <w:rPr>
          <w:rFonts w:ascii="Arial" w:hAnsi="Arial" w:cs="Arial"/>
          <w:b/>
          <w:color w:val="000000"/>
        </w:rPr>
        <w:t xml:space="preserve"> </w:t>
      </w:r>
      <w:r w:rsidR="002E0E81" w:rsidRPr="00AC3665">
        <w:rPr>
          <w:rFonts w:ascii="Arial" w:hAnsi="Arial" w:cs="Arial"/>
          <w:color w:val="000000"/>
        </w:rPr>
        <w:t xml:space="preserve">CD45, CD3, CD8, CD68 </w:t>
      </w:r>
      <w:r w:rsidR="003E627F">
        <w:rPr>
          <w:rFonts w:ascii="Arial" w:hAnsi="Arial" w:cs="Arial" w:hint="eastAsia"/>
          <w:color w:val="000000"/>
        </w:rPr>
        <w:t>and</w:t>
      </w:r>
      <w:r w:rsidR="003E627F">
        <w:rPr>
          <w:rFonts w:ascii="Arial" w:hAnsi="Arial" w:cs="Arial"/>
          <w:color w:val="000000"/>
        </w:rPr>
        <w:t xml:space="preserve"> Foxp3 </w:t>
      </w:r>
      <w:r w:rsidR="002E0E81" w:rsidRPr="00AC3665">
        <w:rPr>
          <w:rFonts w:ascii="Arial" w:hAnsi="Arial" w:cs="Arial"/>
          <w:color w:val="000000"/>
        </w:rPr>
        <w:t xml:space="preserve">were stained in </w:t>
      </w:r>
      <w:r w:rsidR="00BF4B91" w:rsidRPr="00AC3665">
        <w:rPr>
          <w:rFonts w:ascii="Arial" w:hAnsi="Arial" w:cs="Arial"/>
          <w:color w:val="000000"/>
        </w:rPr>
        <w:t xml:space="preserve">representative lesions of the three HCC subtypes to indicate immune cells, </w:t>
      </w:r>
      <w:r w:rsidR="003E627F">
        <w:rPr>
          <w:rFonts w:ascii="Arial" w:hAnsi="Arial" w:cs="Arial"/>
          <w:color w:val="000000"/>
        </w:rPr>
        <w:t>total T cells, CD8+ T cells,</w:t>
      </w:r>
      <w:r w:rsidR="00BF4B91" w:rsidRPr="00AC3665">
        <w:rPr>
          <w:rFonts w:ascii="Arial" w:hAnsi="Arial" w:cs="Arial"/>
          <w:color w:val="000000"/>
        </w:rPr>
        <w:t xml:space="preserve"> kuffer cells/macrophages, </w:t>
      </w:r>
      <w:r w:rsidR="003E627F">
        <w:rPr>
          <w:rFonts w:ascii="Arial" w:hAnsi="Arial" w:cs="Arial"/>
          <w:color w:val="000000"/>
        </w:rPr>
        <w:t xml:space="preserve">and Treg cells, </w:t>
      </w:r>
      <w:r w:rsidR="00BF4B91" w:rsidRPr="00AC3665">
        <w:rPr>
          <w:rFonts w:ascii="Arial" w:hAnsi="Arial" w:cs="Arial"/>
          <w:color w:val="000000"/>
        </w:rPr>
        <w:t>respectively.</w:t>
      </w:r>
    </w:p>
    <w:p w:rsidR="002F7CB8" w:rsidRDefault="002F7CB8" w:rsidP="00CC762F">
      <w:pPr>
        <w:autoSpaceDE w:val="0"/>
        <w:autoSpaceDN w:val="0"/>
        <w:adjustRightInd w:val="0"/>
        <w:spacing w:after="240" w:line="360" w:lineRule="auto"/>
        <w:jc w:val="both"/>
        <w:rPr>
          <w:rFonts w:ascii="Arial" w:hAnsi="Arial" w:cs="Arial"/>
          <w:b/>
          <w:color w:val="000000"/>
        </w:rPr>
      </w:pPr>
    </w:p>
    <w:p w:rsidR="002F7CB8" w:rsidRPr="00AC3665" w:rsidRDefault="002F7CB8" w:rsidP="002F7CB8">
      <w:pPr>
        <w:autoSpaceDE w:val="0"/>
        <w:autoSpaceDN w:val="0"/>
        <w:adjustRightInd w:val="0"/>
        <w:spacing w:after="240" w:line="360" w:lineRule="auto"/>
        <w:jc w:val="both"/>
        <w:rPr>
          <w:rFonts w:ascii="Arial" w:hAnsi="Arial" w:cs="Arial"/>
          <w:b/>
          <w:color w:val="000000"/>
        </w:rPr>
      </w:pPr>
      <w:r w:rsidRPr="00AC3665">
        <w:rPr>
          <w:rFonts w:ascii="Arial" w:hAnsi="Arial" w:cs="Arial"/>
          <w:b/>
          <w:noProof/>
          <w:color w:val="000000"/>
        </w:rPr>
        <w:lastRenderedPageBreak/>
        <w:drawing>
          <wp:inline distT="0" distB="0" distL="0" distR="0" wp14:anchorId="0CA085A3" wp14:editId="05337C2F">
            <wp:extent cx="5727700" cy="73329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免疫分型功能分子tSNE.tif"/>
                    <pic:cNvPicPr/>
                  </pic:nvPicPr>
                  <pic:blipFill>
                    <a:blip r:embed="rId27" cstate="screen">
                      <a:extLst>
                        <a:ext uri="{28A0092B-C50C-407E-A947-70E740481C1C}">
                          <a14:useLocalDpi xmlns:a14="http://schemas.microsoft.com/office/drawing/2010/main"/>
                        </a:ext>
                      </a:extLst>
                    </a:blip>
                    <a:stretch>
                      <a:fillRect/>
                    </a:stretch>
                  </pic:blipFill>
                  <pic:spPr>
                    <a:xfrm>
                      <a:off x="0" y="0"/>
                      <a:ext cx="5727700" cy="7332980"/>
                    </a:xfrm>
                    <a:prstGeom prst="rect">
                      <a:avLst/>
                    </a:prstGeom>
                  </pic:spPr>
                </pic:pic>
              </a:graphicData>
            </a:graphic>
          </wp:inline>
        </w:drawing>
      </w:r>
    </w:p>
    <w:p w:rsidR="009C6EF8" w:rsidRDefault="002F7CB8" w:rsidP="00CC762F">
      <w:pPr>
        <w:autoSpaceDE w:val="0"/>
        <w:autoSpaceDN w:val="0"/>
        <w:adjustRightInd w:val="0"/>
        <w:spacing w:after="240" w:line="360" w:lineRule="auto"/>
        <w:jc w:val="both"/>
        <w:rPr>
          <w:rFonts w:ascii="Arial" w:hAnsi="Arial" w:cs="Arial"/>
          <w:color w:val="000000"/>
        </w:rPr>
      </w:pPr>
      <w:r w:rsidRPr="00AC3665">
        <w:rPr>
          <w:rFonts w:ascii="Arial" w:hAnsi="Arial" w:cs="Arial"/>
          <w:b/>
          <w:color w:val="000000"/>
        </w:rPr>
        <w:t xml:space="preserve">Figure </w:t>
      </w:r>
      <w:r w:rsidR="0077244A" w:rsidRPr="00AC3665">
        <w:rPr>
          <w:rFonts w:ascii="Arial" w:hAnsi="Arial" w:cs="Arial"/>
          <w:b/>
          <w:color w:val="000000"/>
        </w:rPr>
        <w:t>S</w:t>
      </w:r>
      <w:r w:rsidR="0077244A">
        <w:rPr>
          <w:rFonts w:ascii="Arial" w:hAnsi="Arial" w:cs="Arial"/>
          <w:b/>
          <w:color w:val="000000"/>
        </w:rPr>
        <w:t>22</w:t>
      </w:r>
      <w:r w:rsidR="0077244A" w:rsidRPr="00AC3665">
        <w:rPr>
          <w:rFonts w:ascii="Arial" w:hAnsi="Arial" w:cs="Arial"/>
          <w:b/>
          <w:color w:val="000000"/>
        </w:rPr>
        <w:t xml:space="preserve"> </w:t>
      </w:r>
      <w:r w:rsidRPr="00AC3665">
        <w:rPr>
          <w:rFonts w:ascii="Arial" w:hAnsi="Arial" w:cs="Arial"/>
          <w:b/>
          <w:color w:val="000000"/>
        </w:rPr>
        <w:t xml:space="preserve">Expression of key proteins in different HCC subtypes. </w:t>
      </w:r>
      <w:r w:rsidRPr="00AC3665">
        <w:rPr>
          <w:rFonts w:ascii="Arial" w:hAnsi="Arial" w:cs="Arial"/>
          <w:color w:val="000000"/>
        </w:rPr>
        <w:t>tSNE plots showing the expression of several critical functional marker genes in the three HCC subtypes and normal tissue. Red boxes indicate identified cell types. Obvious differences can be observed among these HCC subtypes and normal tissue.</w:t>
      </w:r>
    </w:p>
    <w:p w:rsidR="00121E80" w:rsidRDefault="00121E80" w:rsidP="00CC762F">
      <w:pPr>
        <w:autoSpaceDE w:val="0"/>
        <w:autoSpaceDN w:val="0"/>
        <w:adjustRightInd w:val="0"/>
        <w:spacing w:after="240" w:line="360" w:lineRule="auto"/>
        <w:jc w:val="both"/>
        <w:rPr>
          <w:rFonts w:ascii="Arial" w:hAnsi="Arial" w:cs="Arial"/>
          <w:color w:val="000000"/>
        </w:rPr>
      </w:pPr>
    </w:p>
    <w:p w:rsidR="0026087B" w:rsidRDefault="0026087B" w:rsidP="00CC762F">
      <w:pPr>
        <w:autoSpaceDE w:val="0"/>
        <w:autoSpaceDN w:val="0"/>
        <w:adjustRightInd w:val="0"/>
        <w:spacing w:after="240" w:line="360" w:lineRule="auto"/>
        <w:jc w:val="both"/>
        <w:rPr>
          <w:rFonts w:ascii="Arial" w:hAnsi="Arial" w:cs="Arial"/>
          <w:color w:val="000000"/>
        </w:rPr>
      </w:pPr>
    </w:p>
    <w:p w:rsidR="0026087B" w:rsidRDefault="00121E80" w:rsidP="00121E80">
      <w:pPr>
        <w:autoSpaceDE w:val="0"/>
        <w:autoSpaceDN w:val="0"/>
        <w:adjustRightInd w:val="0"/>
        <w:spacing w:after="240" w:line="360" w:lineRule="auto"/>
        <w:jc w:val="center"/>
        <w:rPr>
          <w:rFonts w:ascii="Arial" w:hAnsi="Arial" w:cs="Arial"/>
          <w:color w:val="000000"/>
        </w:rPr>
      </w:pPr>
      <w:r>
        <w:rPr>
          <w:rFonts w:ascii="Arial" w:hAnsi="Arial" w:cs="Arial"/>
          <w:noProof/>
          <w:color w:val="000000"/>
        </w:rPr>
        <w:drawing>
          <wp:inline distT="0" distB="0" distL="0" distR="0">
            <wp:extent cx="5727700" cy="65938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e S20.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6593840"/>
                    </a:xfrm>
                    <a:prstGeom prst="rect">
                      <a:avLst/>
                    </a:prstGeom>
                  </pic:spPr>
                </pic:pic>
              </a:graphicData>
            </a:graphic>
          </wp:inline>
        </w:drawing>
      </w:r>
    </w:p>
    <w:p w:rsidR="00F15936" w:rsidRDefault="00F808BC" w:rsidP="00132AFC">
      <w:pPr>
        <w:autoSpaceDE w:val="0"/>
        <w:autoSpaceDN w:val="0"/>
        <w:adjustRightInd w:val="0"/>
        <w:spacing w:after="240" w:line="360" w:lineRule="auto"/>
        <w:jc w:val="both"/>
        <w:rPr>
          <w:rFonts w:ascii="Arial" w:hAnsi="Arial" w:cs="Arial"/>
          <w:color w:val="000000"/>
        </w:rPr>
      </w:pPr>
      <w:r>
        <w:rPr>
          <w:rFonts w:ascii="Arial" w:hAnsi="Arial" w:cs="Arial"/>
          <w:b/>
          <w:color w:val="000000"/>
        </w:rPr>
        <w:t xml:space="preserve">Figure </w:t>
      </w:r>
      <w:r w:rsidR="0077244A">
        <w:rPr>
          <w:rFonts w:ascii="Arial" w:hAnsi="Arial" w:cs="Arial"/>
          <w:b/>
          <w:color w:val="000000"/>
        </w:rPr>
        <w:t xml:space="preserve">S23 </w:t>
      </w:r>
      <w:r w:rsidR="0026087B">
        <w:rPr>
          <w:rFonts w:ascii="Arial" w:hAnsi="Arial" w:cs="Arial"/>
          <w:b/>
          <w:color w:val="000000"/>
        </w:rPr>
        <w:t>C</w:t>
      </w:r>
      <w:r>
        <w:rPr>
          <w:rFonts w:ascii="Arial" w:hAnsi="Arial" w:cs="Arial"/>
          <w:b/>
          <w:color w:val="000000"/>
        </w:rPr>
        <w:t>lustering of CyTOF data of 30 HCC samples from an independent cohort.</w:t>
      </w:r>
      <w:r w:rsidR="00EA7D5D">
        <w:rPr>
          <w:rFonts w:ascii="Arial" w:hAnsi="Arial" w:cs="Arial"/>
          <w:b/>
          <w:color w:val="000000"/>
        </w:rPr>
        <w:t xml:space="preserve"> </w:t>
      </w:r>
      <w:r w:rsidR="00624E57" w:rsidRPr="00624E57">
        <w:rPr>
          <w:rFonts w:ascii="Arial" w:hAnsi="Arial" w:cs="Arial"/>
          <w:color w:val="000000"/>
        </w:rPr>
        <w:t>(A)</w:t>
      </w:r>
      <w:r w:rsidR="00624E57">
        <w:rPr>
          <w:rFonts w:ascii="Arial" w:hAnsi="Arial" w:cs="Arial"/>
          <w:color w:val="000000"/>
        </w:rPr>
        <w:t xml:space="preserve"> Heatmap showing expression of immune markers in each cluster. (B) </w:t>
      </w:r>
      <w:r w:rsidR="000C218B">
        <w:rPr>
          <w:rFonts w:ascii="Arial" w:hAnsi="Arial" w:cs="Arial"/>
          <w:color w:val="000000"/>
        </w:rPr>
        <w:t xml:space="preserve">Clustering of all 30 HCC samples showed </w:t>
      </w:r>
      <w:r w:rsidR="003B31CB">
        <w:rPr>
          <w:rFonts w:ascii="Arial" w:hAnsi="Arial" w:cs="Arial"/>
          <w:color w:val="000000"/>
        </w:rPr>
        <w:t>three HCC subtypes as indicated</w:t>
      </w:r>
      <w:r w:rsidR="000C218B">
        <w:rPr>
          <w:rFonts w:ascii="Arial" w:hAnsi="Arial" w:cs="Arial"/>
          <w:color w:val="000000"/>
        </w:rPr>
        <w:t xml:space="preserve">. </w:t>
      </w:r>
      <w:r w:rsidR="00424242">
        <w:rPr>
          <w:rFonts w:ascii="Arial" w:hAnsi="Arial" w:cs="Arial"/>
          <w:color w:val="000000"/>
        </w:rPr>
        <w:t>R</w:t>
      </w:r>
      <w:r w:rsidR="007C06A2" w:rsidRPr="007C06A2">
        <w:rPr>
          <w:rFonts w:ascii="Arial" w:hAnsi="Arial" w:cs="Arial"/>
          <w:color w:val="000000"/>
        </w:rPr>
        <w:t>e</w:t>
      </w:r>
      <w:r w:rsidR="000C218B">
        <w:rPr>
          <w:rFonts w:ascii="Arial" w:hAnsi="Arial" w:cs="Arial"/>
          <w:color w:val="000000"/>
        </w:rPr>
        <w:t>d boxes show</w:t>
      </w:r>
      <w:r w:rsidR="007C06A2">
        <w:rPr>
          <w:rFonts w:ascii="Arial" w:hAnsi="Arial" w:cs="Arial"/>
          <w:color w:val="000000"/>
        </w:rPr>
        <w:t xml:space="preserve"> </w:t>
      </w:r>
      <w:r w:rsidR="009C72F1">
        <w:rPr>
          <w:rFonts w:ascii="Arial" w:hAnsi="Arial" w:cs="Arial"/>
          <w:color w:val="000000"/>
        </w:rPr>
        <w:t xml:space="preserve">cell </w:t>
      </w:r>
      <w:r w:rsidR="007C06A2">
        <w:rPr>
          <w:rFonts w:ascii="Arial" w:hAnsi="Arial" w:cs="Arial"/>
          <w:color w:val="000000"/>
        </w:rPr>
        <w:t xml:space="preserve">clusters representing </w:t>
      </w:r>
      <w:r w:rsidR="009C72F1">
        <w:rPr>
          <w:rFonts w:ascii="Arial" w:hAnsi="Arial" w:cs="Arial" w:hint="eastAsia"/>
          <w:color w:val="000000"/>
        </w:rPr>
        <w:t>anti</w:t>
      </w:r>
      <w:r w:rsidR="009C72F1">
        <w:rPr>
          <w:rFonts w:ascii="Arial" w:hAnsi="Arial" w:cs="Arial"/>
          <w:color w:val="000000"/>
        </w:rPr>
        <w:t>-tumoral T cells</w:t>
      </w:r>
      <w:r w:rsidR="00BC6EDC">
        <w:rPr>
          <w:rFonts w:ascii="Arial" w:hAnsi="Arial" w:cs="Arial"/>
          <w:color w:val="000000"/>
        </w:rPr>
        <w:t xml:space="preserve"> </w:t>
      </w:r>
      <w:r w:rsidR="00BC6EDC">
        <w:rPr>
          <w:rFonts w:ascii="Arial" w:hAnsi="Arial" w:cs="Arial" w:hint="eastAsia"/>
          <w:color w:val="000000"/>
        </w:rPr>
        <w:t>(</w:t>
      </w:r>
      <w:r w:rsidR="00BC6EDC">
        <w:rPr>
          <w:rFonts w:ascii="Arial" w:hAnsi="Arial" w:cs="Arial"/>
          <w:color w:val="000000"/>
        </w:rPr>
        <w:t>CD127+ T cells</w:t>
      </w:r>
      <w:r w:rsidR="00BC6EDC">
        <w:rPr>
          <w:rFonts w:ascii="Arial" w:hAnsi="Arial" w:cs="Arial" w:hint="eastAsia"/>
          <w:color w:val="000000"/>
        </w:rPr>
        <w:t>)</w:t>
      </w:r>
      <w:r w:rsidR="009C72F1">
        <w:rPr>
          <w:rFonts w:ascii="Arial" w:hAnsi="Arial" w:cs="Arial"/>
          <w:color w:val="000000"/>
        </w:rPr>
        <w:t xml:space="preserve">, and the </w:t>
      </w:r>
      <w:r w:rsidR="009C72F1">
        <w:rPr>
          <w:rFonts w:ascii="Arial" w:hAnsi="Arial" w:cs="Arial"/>
          <w:color w:val="000000"/>
        </w:rPr>
        <w:lastRenderedPageBreak/>
        <w:t>purple box</w:t>
      </w:r>
      <w:r w:rsidR="007C06A2">
        <w:rPr>
          <w:rFonts w:ascii="Arial" w:hAnsi="Arial" w:cs="Arial"/>
          <w:color w:val="000000"/>
        </w:rPr>
        <w:t xml:space="preserve"> </w:t>
      </w:r>
      <w:r w:rsidR="009C72F1">
        <w:rPr>
          <w:rFonts w:ascii="Arial" w:hAnsi="Arial" w:cs="Arial"/>
          <w:color w:val="000000"/>
        </w:rPr>
        <w:t>indicates cell</w:t>
      </w:r>
      <w:r w:rsidR="00973B01">
        <w:rPr>
          <w:rFonts w:ascii="Arial" w:hAnsi="Arial" w:cs="Arial"/>
          <w:color w:val="000000"/>
        </w:rPr>
        <w:t xml:space="preserve"> </w:t>
      </w:r>
      <w:r w:rsidR="009C72F1">
        <w:rPr>
          <w:rFonts w:ascii="Arial" w:hAnsi="Arial" w:cs="Arial"/>
          <w:color w:val="000000"/>
        </w:rPr>
        <w:t>clusters expressing Foxp3 (</w:t>
      </w:r>
      <w:r w:rsidR="00D46D31">
        <w:rPr>
          <w:rFonts w:ascii="Arial" w:hAnsi="Arial" w:cs="Arial"/>
          <w:color w:val="000000"/>
        </w:rPr>
        <w:t>Treg cells</w:t>
      </w:r>
      <w:r w:rsidR="006862AA">
        <w:rPr>
          <w:rFonts w:ascii="Arial" w:hAnsi="Arial" w:cs="Arial"/>
          <w:color w:val="000000"/>
        </w:rPr>
        <w:t xml:space="preserve"> and </w:t>
      </w:r>
      <w:r w:rsidR="006862AA">
        <w:rPr>
          <w:rFonts w:ascii="Arial" w:hAnsi="Arial" w:cs="Arial"/>
        </w:rPr>
        <w:t>immunosuppressive CD4+ T cells</w:t>
      </w:r>
      <w:r w:rsidR="009C72F1">
        <w:rPr>
          <w:rFonts w:ascii="Arial" w:hAnsi="Arial" w:cs="Arial"/>
          <w:color w:val="000000"/>
        </w:rPr>
        <w:t>)</w:t>
      </w:r>
      <w:r w:rsidR="007C06A2">
        <w:rPr>
          <w:rFonts w:ascii="Arial" w:hAnsi="Arial" w:cs="Arial"/>
          <w:color w:val="000000"/>
        </w:rPr>
        <w:t xml:space="preserve">. </w:t>
      </w:r>
      <w:r w:rsidR="00EA7D5D">
        <w:rPr>
          <w:rFonts w:ascii="Arial" w:hAnsi="Arial" w:cs="Arial"/>
          <w:color w:val="000000"/>
        </w:rPr>
        <w:t>Green, subtype 1; Blue, subtype 2; Yellow, subtype 3.</w:t>
      </w:r>
    </w:p>
    <w:p w:rsidR="00F040C8" w:rsidRDefault="00F040C8" w:rsidP="00132AFC">
      <w:pPr>
        <w:autoSpaceDE w:val="0"/>
        <w:autoSpaceDN w:val="0"/>
        <w:adjustRightInd w:val="0"/>
        <w:spacing w:after="240" w:line="360" w:lineRule="auto"/>
        <w:jc w:val="both"/>
        <w:rPr>
          <w:rFonts w:ascii="Arial" w:hAnsi="Arial" w:cs="Arial"/>
          <w:color w:val="000000"/>
        </w:rPr>
      </w:pPr>
    </w:p>
    <w:p w:rsidR="00393100" w:rsidRDefault="00393100" w:rsidP="00132AFC">
      <w:pPr>
        <w:autoSpaceDE w:val="0"/>
        <w:autoSpaceDN w:val="0"/>
        <w:adjustRightInd w:val="0"/>
        <w:spacing w:after="240" w:line="360" w:lineRule="auto"/>
        <w:jc w:val="both"/>
        <w:rPr>
          <w:rFonts w:ascii="Arial" w:hAnsi="Arial" w:cs="Arial"/>
          <w:b/>
          <w:color w:val="000000"/>
        </w:rPr>
      </w:pPr>
    </w:p>
    <w:p w:rsidR="00F15936" w:rsidRPr="00F15936" w:rsidRDefault="0035735D" w:rsidP="00132AFC">
      <w:pPr>
        <w:autoSpaceDE w:val="0"/>
        <w:autoSpaceDN w:val="0"/>
        <w:adjustRightInd w:val="0"/>
        <w:spacing w:after="240" w:line="360" w:lineRule="auto"/>
        <w:jc w:val="both"/>
        <w:rPr>
          <w:rFonts w:ascii="Arial" w:hAnsi="Arial" w:cs="Arial"/>
          <w:color w:val="000000"/>
        </w:rPr>
      </w:pPr>
      <w:r>
        <w:rPr>
          <w:rFonts w:ascii="Arial" w:hAnsi="Arial" w:cs="Arial"/>
          <w:b/>
          <w:noProof/>
          <w:color w:val="000000"/>
        </w:rPr>
        <w:drawing>
          <wp:inline distT="0" distB="0" distL="0" distR="0">
            <wp:extent cx="5727700" cy="142049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qPCR.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7700" cy="1420495"/>
                    </a:xfrm>
                    <a:prstGeom prst="rect">
                      <a:avLst/>
                    </a:prstGeom>
                  </pic:spPr>
                </pic:pic>
              </a:graphicData>
            </a:graphic>
          </wp:inline>
        </w:drawing>
      </w:r>
      <w:r w:rsidR="00F15936">
        <w:rPr>
          <w:rFonts w:ascii="Arial" w:hAnsi="Arial" w:cs="Arial"/>
          <w:b/>
          <w:color w:val="000000"/>
        </w:rPr>
        <w:t xml:space="preserve">Figure </w:t>
      </w:r>
      <w:r w:rsidR="0077244A">
        <w:rPr>
          <w:rFonts w:ascii="Arial" w:hAnsi="Arial" w:cs="Arial"/>
          <w:b/>
          <w:color w:val="000000"/>
        </w:rPr>
        <w:t>S24</w:t>
      </w:r>
      <w:r w:rsidR="0077244A" w:rsidRPr="003511A5">
        <w:rPr>
          <w:rFonts w:ascii="Arial" w:hAnsi="Arial" w:cs="Arial"/>
          <w:b/>
          <w:color w:val="000000"/>
        </w:rPr>
        <w:t xml:space="preserve"> </w:t>
      </w:r>
      <w:r>
        <w:rPr>
          <w:rFonts w:ascii="Arial" w:hAnsi="Arial" w:cs="Arial" w:hint="eastAsia"/>
          <w:b/>
          <w:color w:val="000000"/>
        </w:rPr>
        <w:t>Assessment</w:t>
      </w:r>
      <w:r>
        <w:rPr>
          <w:rFonts w:ascii="Arial" w:hAnsi="Arial" w:cs="Arial"/>
          <w:b/>
          <w:color w:val="000000"/>
        </w:rPr>
        <w:t xml:space="preserve"> of immunophenotypic classification of HCCs using qPCR. </w:t>
      </w:r>
      <w:r w:rsidR="00393100" w:rsidRPr="00393100">
        <w:rPr>
          <w:rFonts w:ascii="Arial" w:hAnsi="Arial" w:cs="Arial"/>
          <w:color w:val="000000"/>
        </w:rPr>
        <w:t>(</w:t>
      </w:r>
      <w:r w:rsidR="00393100">
        <w:rPr>
          <w:rFonts w:ascii="Arial" w:hAnsi="Arial" w:cs="Arial"/>
          <w:color w:val="000000"/>
        </w:rPr>
        <w:t>A and B</w:t>
      </w:r>
      <w:r w:rsidR="00393100" w:rsidRPr="00393100">
        <w:rPr>
          <w:rFonts w:ascii="Arial" w:hAnsi="Arial" w:cs="Arial"/>
          <w:color w:val="000000"/>
        </w:rPr>
        <w:t>)</w:t>
      </w:r>
      <w:r w:rsidR="00393100">
        <w:rPr>
          <w:rFonts w:ascii="Arial" w:hAnsi="Arial" w:cs="Arial"/>
          <w:b/>
          <w:color w:val="000000"/>
        </w:rPr>
        <w:t xml:space="preserve"> </w:t>
      </w:r>
      <w:r w:rsidR="00F15936" w:rsidRPr="00F15936">
        <w:rPr>
          <w:rFonts w:ascii="Arial" w:hAnsi="Arial" w:cs="Arial"/>
          <w:color w:val="000000"/>
        </w:rPr>
        <w:t>The mRNA level</w:t>
      </w:r>
      <w:r w:rsidR="00393100">
        <w:rPr>
          <w:rFonts w:ascii="Arial" w:hAnsi="Arial" w:cs="Arial" w:hint="eastAsia"/>
          <w:color w:val="000000"/>
        </w:rPr>
        <w:t>s</w:t>
      </w:r>
      <w:r w:rsidR="00F15936" w:rsidRPr="00F15936">
        <w:rPr>
          <w:rFonts w:ascii="Arial" w:hAnsi="Arial" w:cs="Arial"/>
          <w:color w:val="000000"/>
        </w:rPr>
        <w:t xml:space="preserve"> of PTPRC and F</w:t>
      </w:r>
      <w:r w:rsidR="00F15936">
        <w:rPr>
          <w:rFonts w:ascii="Arial" w:hAnsi="Arial" w:cs="Arial"/>
          <w:color w:val="000000"/>
        </w:rPr>
        <w:t xml:space="preserve">OXP3 was </w:t>
      </w:r>
      <w:r w:rsidR="00393100">
        <w:rPr>
          <w:rFonts w:ascii="Arial" w:hAnsi="Arial" w:cs="Arial"/>
          <w:color w:val="000000"/>
        </w:rPr>
        <w:t>positively and negatively correlated with ove</w:t>
      </w:r>
      <w:r w:rsidR="00913431">
        <w:rPr>
          <w:rFonts w:ascii="Arial" w:hAnsi="Arial" w:cs="Arial"/>
          <w:color w:val="000000"/>
        </w:rPr>
        <w:t xml:space="preserve">ralls survival of HCC patients. </w:t>
      </w:r>
      <w:r w:rsidR="00913431" w:rsidRPr="00DF4D77">
        <w:rPr>
          <w:rFonts w:ascii="Arial" w:hAnsi="Arial" w:cs="Arial"/>
          <w:color w:val="000000"/>
        </w:rPr>
        <w:t>Data derived from a cDNA library containing a cohort of 135 HCC patients.</w:t>
      </w:r>
      <w:r w:rsidR="00393100">
        <w:rPr>
          <w:rFonts w:ascii="Arial" w:hAnsi="Arial" w:cs="Arial"/>
          <w:color w:val="000000"/>
        </w:rPr>
        <w:t xml:space="preserve"> (C) qPCR-based immunophenotypic classification showed potentially different prognoses in HCC patients. *</w:t>
      </w:r>
      <w:r w:rsidR="000B5E0D">
        <w:rPr>
          <w:rFonts w:ascii="Arial" w:hAnsi="Arial" w:cs="Arial"/>
          <w:color w:val="000000"/>
        </w:rPr>
        <w:t>,</w:t>
      </w:r>
      <w:r w:rsidR="00393100">
        <w:rPr>
          <w:rFonts w:ascii="Arial" w:hAnsi="Arial" w:cs="Arial"/>
          <w:color w:val="000000"/>
        </w:rPr>
        <w:t xml:space="preserve"> </w:t>
      </w:r>
      <w:r w:rsidR="00393100" w:rsidRPr="00184253">
        <w:rPr>
          <w:rFonts w:ascii="Arial" w:hAnsi="Arial" w:cs="Arial"/>
          <w:i/>
          <w:color w:val="000000"/>
        </w:rPr>
        <w:t>P</w:t>
      </w:r>
      <w:r w:rsidR="00393100">
        <w:rPr>
          <w:rFonts w:ascii="Arial" w:hAnsi="Arial" w:cs="Arial"/>
          <w:color w:val="000000"/>
        </w:rPr>
        <w:t xml:space="preserve"> &lt; 0.05</w:t>
      </w:r>
      <w:r w:rsidR="00184253">
        <w:rPr>
          <w:rFonts w:ascii="Arial" w:hAnsi="Arial" w:cs="Arial"/>
          <w:color w:val="000000"/>
        </w:rPr>
        <w:t>.</w:t>
      </w:r>
    </w:p>
    <w:sectPr w:rsidR="00F15936" w:rsidRPr="00F15936" w:rsidSect="00FD1CD1">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B340E" w:rsidRDefault="009B340E" w:rsidP="00CD1C88">
      <w:r>
        <w:separator/>
      </w:r>
    </w:p>
  </w:endnote>
  <w:endnote w:type="continuationSeparator" w:id="0">
    <w:p w:rsidR="009B340E" w:rsidRDefault="009B340E" w:rsidP="00CD1C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B340E" w:rsidRDefault="009B340E" w:rsidP="00CD1C88">
      <w:r>
        <w:separator/>
      </w:r>
    </w:p>
  </w:footnote>
  <w:footnote w:type="continuationSeparator" w:id="0">
    <w:p w:rsidR="009B340E" w:rsidRDefault="009B340E" w:rsidP="00CD1C8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doNotDisplayPageBoundaries/>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ut&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stz0ppaf0wdp52erppyv5vtj5vwstvf5z95s&quot;&gt;我的EndNote库&lt;record-ids&gt;&lt;item&gt;16&lt;/item&gt;&lt;/record-ids&gt;&lt;/item&gt;&lt;/Libraries&gt;"/>
  </w:docVars>
  <w:rsids>
    <w:rsidRoot w:val="0046436E"/>
    <w:rsid w:val="000011FC"/>
    <w:rsid w:val="00003859"/>
    <w:rsid w:val="00004A1A"/>
    <w:rsid w:val="0000621E"/>
    <w:rsid w:val="00007D5E"/>
    <w:rsid w:val="00016CF9"/>
    <w:rsid w:val="00021188"/>
    <w:rsid w:val="0002627C"/>
    <w:rsid w:val="000314F7"/>
    <w:rsid w:val="00040432"/>
    <w:rsid w:val="000507F5"/>
    <w:rsid w:val="00050D79"/>
    <w:rsid w:val="00065B16"/>
    <w:rsid w:val="00070AE1"/>
    <w:rsid w:val="00075B67"/>
    <w:rsid w:val="00075ED8"/>
    <w:rsid w:val="0007695A"/>
    <w:rsid w:val="000801C0"/>
    <w:rsid w:val="00080ED7"/>
    <w:rsid w:val="00082972"/>
    <w:rsid w:val="0008372F"/>
    <w:rsid w:val="000856D4"/>
    <w:rsid w:val="00086C82"/>
    <w:rsid w:val="0009009E"/>
    <w:rsid w:val="00090C09"/>
    <w:rsid w:val="000A121D"/>
    <w:rsid w:val="000A74E0"/>
    <w:rsid w:val="000B00B9"/>
    <w:rsid w:val="000B575B"/>
    <w:rsid w:val="000B5E0D"/>
    <w:rsid w:val="000C218B"/>
    <w:rsid w:val="000C4B85"/>
    <w:rsid w:val="000C56A4"/>
    <w:rsid w:val="000D1D66"/>
    <w:rsid w:val="000D3C97"/>
    <w:rsid w:val="000D5CE8"/>
    <w:rsid w:val="000F3749"/>
    <w:rsid w:val="000F3A13"/>
    <w:rsid w:val="000F4920"/>
    <w:rsid w:val="0010235D"/>
    <w:rsid w:val="0011082C"/>
    <w:rsid w:val="00113553"/>
    <w:rsid w:val="0011358E"/>
    <w:rsid w:val="00116141"/>
    <w:rsid w:val="00121E80"/>
    <w:rsid w:val="00132AFC"/>
    <w:rsid w:val="00137D5C"/>
    <w:rsid w:val="00147AF4"/>
    <w:rsid w:val="001515ED"/>
    <w:rsid w:val="00157A5B"/>
    <w:rsid w:val="001608C1"/>
    <w:rsid w:val="00163A78"/>
    <w:rsid w:val="00167282"/>
    <w:rsid w:val="0017148B"/>
    <w:rsid w:val="0017219E"/>
    <w:rsid w:val="00184253"/>
    <w:rsid w:val="001866B5"/>
    <w:rsid w:val="001952CB"/>
    <w:rsid w:val="00195A94"/>
    <w:rsid w:val="001974AA"/>
    <w:rsid w:val="001A28D4"/>
    <w:rsid w:val="001A6B7C"/>
    <w:rsid w:val="001B088D"/>
    <w:rsid w:val="001B3431"/>
    <w:rsid w:val="001B45D3"/>
    <w:rsid w:val="001C2F56"/>
    <w:rsid w:val="001C50EE"/>
    <w:rsid w:val="001C6E43"/>
    <w:rsid w:val="001D079D"/>
    <w:rsid w:val="001D7CCD"/>
    <w:rsid w:val="001E1D03"/>
    <w:rsid w:val="001E303B"/>
    <w:rsid w:val="001E565D"/>
    <w:rsid w:val="001E5E85"/>
    <w:rsid w:val="001E7071"/>
    <w:rsid w:val="001E7435"/>
    <w:rsid w:val="001F053C"/>
    <w:rsid w:val="001F15A8"/>
    <w:rsid w:val="001F767B"/>
    <w:rsid w:val="00204E27"/>
    <w:rsid w:val="00210692"/>
    <w:rsid w:val="00210E00"/>
    <w:rsid w:val="00212504"/>
    <w:rsid w:val="0021256B"/>
    <w:rsid w:val="002156AE"/>
    <w:rsid w:val="00217B63"/>
    <w:rsid w:val="00220E08"/>
    <w:rsid w:val="00222626"/>
    <w:rsid w:val="00222F1F"/>
    <w:rsid w:val="00224D39"/>
    <w:rsid w:val="00227E8E"/>
    <w:rsid w:val="002371FF"/>
    <w:rsid w:val="002375A1"/>
    <w:rsid w:val="002415A9"/>
    <w:rsid w:val="00246B41"/>
    <w:rsid w:val="00251502"/>
    <w:rsid w:val="002530F6"/>
    <w:rsid w:val="0026087B"/>
    <w:rsid w:val="00261F99"/>
    <w:rsid w:val="00264C30"/>
    <w:rsid w:val="00273EBD"/>
    <w:rsid w:val="00274B8E"/>
    <w:rsid w:val="002750FF"/>
    <w:rsid w:val="0028139D"/>
    <w:rsid w:val="00290F23"/>
    <w:rsid w:val="00294907"/>
    <w:rsid w:val="002B328C"/>
    <w:rsid w:val="002C0A29"/>
    <w:rsid w:val="002D63BF"/>
    <w:rsid w:val="002E09AC"/>
    <w:rsid w:val="002E0E81"/>
    <w:rsid w:val="002E7AD8"/>
    <w:rsid w:val="002F79EC"/>
    <w:rsid w:val="002F7CB8"/>
    <w:rsid w:val="0030387A"/>
    <w:rsid w:val="00304C72"/>
    <w:rsid w:val="00313018"/>
    <w:rsid w:val="0031540B"/>
    <w:rsid w:val="00321A2C"/>
    <w:rsid w:val="00330358"/>
    <w:rsid w:val="00330CF1"/>
    <w:rsid w:val="003326C8"/>
    <w:rsid w:val="00335023"/>
    <w:rsid w:val="00343823"/>
    <w:rsid w:val="00344AB4"/>
    <w:rsid w:val="00344D2E"/>
    <w:rsid w:val="003511A5"/>
    <w:rsid w:val="00353002"/>
    <w:rsid w:val="00354E17"/>
    <w:rsid w:val="0035735D"/>
    <w:rsid w:val="00383037"/>
    <w:rsid w:val="00386AE8"/>
    <w:rsid w:val="00393100"/>
    <w:rsid w:val="003A03C8"/>
    <w:rsid w:val="003A11AD"/>
    <w:rsid w:val="003B31CB"/>
    <w:rsid w:val="003B6C56"/>
    <w:rsid w:val="003B6DEA"/>
    <w:rsid w:val="003D23BE"/>
    <w:rsid w:val="003D6488"/>
    <w:rsid w:val="003E627F"/>
    <w:rsid w:val="00401144"/>
    <w:rsid w:val="00402E5C"/>
    <w:rsid w:val="00410006"/>
    <w:rsid w:val="004108B9"/>
    <w:rsid w:val="00424242"/>
    <w:rsid w:val="00424EEC"/>
    <w:rsid w:val="00433CDA"/>
    <w:rsid w:val="00441DF3"/>
    <w:rsid w:val="0046436E"/>
    <w:rsid w:val="00464EB3"/>
    <w:rsid w:val="00473BAA"/>
    <w:rsid w:val="00473DE4"/>
    <w:rsid w:val="00483842"/>
    <w:rsid w:val="0048384C"/>
    <w:rsid w:val="00484A7D"/>
    <w:rsid w:val="00486E70"/>
    <w:rsid w:val="00487E42"/>
    <w:rsid w:val="004909E8"/>
    <w:rsid w:val="00490B50"/>
    <w:rsid w:val="004964C6"/>
    <w:rsid w:val="004A5054"/>
    <w:rsid w:val="004A6B6F"/>
    <w:rsid w:val="004B2FDC"/>
    <w:rsid w:val="004B32F4"/>
    <w:rsid w:val="004B7CF9"/>
    <w:rsid w:val="004B7F4F"/>
    <w:rsid w:val="004C37BB"/>
    <w:rsid w:val="004C752E"/>
    <w:rsid w:val="004D1493"/>
    <w:rsid w:val="004E3A73"/>
    <w:rsid w:val="004E56CE"/>
    <w:rsid w:val="004F1D32"/>
    <w:rsid w:val="004F5B82"/>
    <w:rsid w:val="004F5D97"/>
    <w:rsid w:val="004F6F11"/>
    <w:rsid w:val="00506306"/>
    <w:rsid w:val="0051237F"/>
    <w:rsid w:val="0053288C"/>
    <w:rsid w:val="00541B6B"/>
    <w:rsid w:val="00544737"/>
    <w:rsid w:val="00547D38"/>
    <w:rsid w:val="005542D8"/>
    <w:rsid w:val="00556B08"/>
    <w:rsid w:val="00560D16"/>
    <w:rsid w:val="005628CF"/>
    <w:rsid w:val="00563AC0"/>
    <w:rsid w:val="005652F5"/>
    <w:rsid w:val="00565358"/>
    <w:rsid w:val="00574069"/>
    <w:rsid w:val="0057611D"/>
    <w:rsid w:val="00577FFC"/>
    <w:rsid w:val="00583E83"/>
    <w:rsid w:val="00590539"/>
    <w:rsid w:val="00594EC7"/>
    <w:rsid w:val="005A0784"/>
    <w:rsid w:val="005A3864"/>
    <w:rsid w:val="005A4A87"/>
    <w:rsid w:val="005A4BA2"/>
    <w:rsid w:val="005A4CD9"/>
    <w:rsid w:val="005B081B"/>
    <w:rsid w:val="005B2FF8"/>
    <w:rsid w:val="005B7D17"/>
    <w:rsid w:val="005C0FB0"/>
    <w:rsid w:val="005C3CBD"/>
    <w:rsid w:val="005D1A07"/>
    <w:rsid w:val="005D5E00"/>
    <w:rsid w:val="005E563A"/>
    <w:rsid w:val="005F70A4"/>
    <w:rsid w:val="0060016A"/>
    <w:rsid w:val="006038F8"/>
    <w:rsid w:val="00624E57"/>
    <w:rsid w:val="006300F2"/>
    <w:rsid w:val="006313D5"/>
    <w:rsid w:val="00632B96"/>
    <w:rsid w:val="0063778C"/>
    <w:rsid w:val="0064011A"/>
    <w:rsid w:val="00645FB4"/>
    <w:rsid w:val="00650F53"/>
    <w:rsid w:val="00652F73"/>
    <w:rsid w:val="00667ECC"/>
    <w:rsid w:val="006743CA"/>
    <w:rsid w:val="0067759C"/>
    <w:rsid w:val="00677634"/>
    <w:rsid w:val="006862AA"/>
    <w:rsid w:val="00691A08"/>
    <w:rsid w:val="00693DB0"/>
    <w:rsid w:val="00694F73"/>
    <w:rsid w:val="00695D97"/>
    <w:rsid w:val="006A038D"/>
    <w:rsid w:val="006A3A39"/>
    <w:rsid w:val="006B2E62"/>
    <w:rsid w:val="006C4764"/>
    <w:rsid w:val="006C4C34"/>
    <w:rsid w:val="006D2FA0"/>
    <w:rsid w:val="006D3E72"/>
    <w:rsid w:val="006F3723"/>
    <w:rsid w:val="006F3B62"/>
    <w:rsid w:val="006F451A"/>
    <w:rsid w:val="00701103"/>
    <w:rsid w:val="00704297"/>
    <w:rsid w:val="00710CA9"/>
    <w:rsid w:val="0072780E"/>
    <w:rsid w:val="00737E2C"/>
    <w:rsid w:val="00740753"/>
    <w:rsid w:val="007417D0"/>
    <w:rsid w:val="00741DB2"/>
    <w:rsid w:val="00744F2E"/>
    <w:rsid w:val="0075749B"/>
    <w:rsid w:val="007642E9"/>
    <w:rsid w:val="007658E6"/>
    <w:rsid w:val="0076761B"/>
    <w:rsid w:val="00770BF2"/>
    <w:rsid w:val="00771C79"/>
    <w:rsid w:val="0077225A"/>
    <w:rsid w:val="0077244A"/>
    <w:rsid w:val="00773AFD"/>
    <w:rsid w:val="00790528"/>
    <w:rsid w:val="007915B6"/>
    <w:rsid w:val="007A4173"/>
    <w:rsid w:val="007A49B7"/>
    <w:rsid w:val="007A796B"/>
    <w:rsid w:val="007B26F4"/>
    <w:rsid w:val="007B4D2E"/>
    <w:rsid w:val="007B571C"/>
    <w:rsid w:val="007B715B"/>
    <w:rsid w:val="007C06A2"/>
    <w:rsid w:val="007C0BD2"/>
    <w:rsid w:val="007C3025"/>
    <w:rsid w:val="007C57DB"/>
    <w:rsid w:val="007C5B26"/>
    <w:rsid w:val="007D42AE"/>
    <w:rsid w:val="007E7DCD"/>
    <w:rsid w:val="00801530"/>
    <w:rsid w:val="00803220"/>
    <w:rsid w:val="00807328"/>
    <w:rsid w:val="008073DE"/>
    <w:rsid w:val="00810CB8"/>
    <w:rsid w:val="0081246A"/>
    <w:rsid w:val="008150E3"/>
    <w:rsid w:val="008165BD"/>
    <w:rsid w:val="0084005A"/>
    <w:rsid w:val="00840209"/>
    <w:rsid w:val="00840F3E"/>
    <w:rsid w:val="00843C66"/>
    <w:rsid w:val="0084608B"/>
    <w:rsid w:val="00853DD0"/>
    <w:rsid w:val="008540F7"/>
    <w:rsid w:val="0086403A"/>
    <w:rsid w:val="00866886"/>
    <w:rsid w:val="00874D57"/>
    <w:rsid w:val="0089029C"/>
    <w:rsid w:val="008926C8"/>
    <w:rsid w:val="008B42A7"/>
    <w:rsid w:val="008C0ACE"/>
    <w:rsid w:val="008C3AB0"/>
    <w:rsid w:val="008C62C0"/>
    <w:rsid w:val="008C7CF8"/>
    <w:rsid w:val="008D7040"/>
    <w:rsid w:val="008E3341"/>
    <w:rsid w:val="008E360E"/>
    <w:rsid w:val="008E3FC4"/>
    <w:rsid w:val="008F0E5C"/>
    <w:rsid w:val="008F51F1"/>
    <w:rsid w:val="009048CE"/>
    <w:rsid w:val="009120BF"/>
    <w:rsid w:val="00913431"/>
    <w:rsid w:val="00917F34"/>
    <w:rsid w:val="00920328"/>
    <w:rsid w:val="0092181E"/>
    <w:rsid w:val="00923596"/>
    <w:rsid w:val="0092582E"/>
    <w:rsid w:val="00925962"/>
    <w:rsid w:val="009267EB"/>
    <w:rsid w:val="00931FDB"/>
    <w:rsid w:val="009505DF"/>
    <w:rsid w:val="00950C34"/>
    <w:rsid w:val="0095370E"/>
    <w:rsid w:val="00953846"/>
    <w:rsid w:val="00956142"/>
    <w:rsid w:val="0095647F"/>
    <w:rsid w:val="00956597"/>
    <w:rsid w:val="0096133B"/>
    <w:rsid w:val="00973B01"/>
    <w:rsid w:val="00992796"/>
    <w:rsid w:val="009938E4"/>
    <w:rsid w:val="00993D5C"/>
    <w:rsid w:val="009958EA"/>
    <w:rsid w:val="009A6026"/>
    <w:rsid w:val="009A7F68"/>
    <w:rsid w:val="009B1E79"/>
    <w:rsid w:val="009B340E"/>
    <w:rsid w:val="009B3CF0"/>
    <w:rsid w:val="009B59F3"/>
    <w:rsid w:val="009C3F3B"/>
    <w:rsid w:val="009C4DFA"/>
    <w:rsid w:val="009C6EF8"/>
    <w:rsid w:val="009C72F1"/>
    <w:rsid w:val="009D23AB"/>
    <w:rsid w:val="009D31E7"/>
    <w:rsid w:val="009D5280"/>
    <w:rsid w:val="009D5AF4"/>
    <w:rsid w:val="009E2206"/>
    <w:rsid w:val="00A0217A"/>
    <w:rsid w:val="00A0412C"/>
    <w:rsid w:val="00A06FEF"/>
    <w:rsid w:val="00A07AF7"/>
    <w:rsid w:val="00A10BC0"/>
    <w:rsid w:val="00A12149"/>
    <w:rsid w:val="00A131F8"/>
    <w:rsid w:val="00A13484"/>
    <w:rsid w:val="00A1776D"/>
    <w:rsid w:val="00A20900"/>
    <w:rsid w:val="00A2208A"/>
    <w:rsid w:val="00A22ED4"/>
    <w:rsid w:val="00A36A2F"/>
    <w:rsid w:val="00A4032E"/>
    <w:rsid w:val="00A417E8"/>
    <w:rsid w:val="00A430FF"/>
    <w:rsid w:val="00A54166"/>
    <w:rsid w:val="00A629D2"/>
    <w:rsid w:val="00A72135"/>
    <w:rsid w:val="00A72AB5"/>
    <w:rsid w:val="00A737D0"/>
    <w:rsid w:val="00A73F4C"/>
    <w:rsid w:val="00A856DC"/>
    <w:rsid w:val="00A8681A"/>
    <w:rsid w:val="00A906F3"/>
    <w:rsid w:val="00A91DBD"/>
    <w:rsid w:val="00A97DD1"/>
    <w:rsid w:val="00AA1F63"/>
    <w:rsid w:val="00AA6CF4"/>
    <w:rsid w:val="00AC3665"/>
    <w:rsid w:val="00AC415F"/>
    <w:rsid w:val="00AD0B42"/>
    <w:rsid w:val="00AD2332"/>
    <w:rsid w:val="00AD71D6"/>
    <w:rsid w:val="00AE032E"/>
    <w:rsid w:val="00AE1BA8"/>
    <w:rsid w:val="00AF5D12"/>
    <w:rsid w:val="00B05630"/>
    <w:rsid w:val="00B077B2"/>
    <w:rsid w:val="00B10900"/>
    <w:rsid w:val="00B15DFB"/>
    <w:rsid w:val="00B205B5"/>
    <w:rsid w:val="00B23C80"/>
    <w:rsid w:val="00B44D7A"/>
    <w:rsid w:val="00B46D30"/>
    <w:rsid w:val="00B53A81"/>
    <w:rsid w:val="00B56F55"/>
    <w:rsid w:val="00B643C2"/>
    <w:rsid w:val="00B658E0"/>
    <w:rsid w:val="00B67C3C"/>
    <w:rsid w:val="00B721E5"/>
    <w:rsid w:val="00B82F1F"/>
    <w:rsid w:val="00B83C7B"/>
    <w:rsid w:val="00B91945"/>
    <w:rsid w:val="00B91D60"/>
    <w:rsid w:val="00B920F4"/>
    <w:rsid w:val="00B96869"/>
    <w:rsid w:val="00B97F5D"/>
    <w:rsid w:val="00BB16BA"/>
    <w:rsid w:val="00BC2967"/>
    <w:rsid w:val="00BC6EDC"/>
    <w:rsid w:val="00BC6FF0"/>
    <w:rsid w:val="00BC774A"/>
    <w:rsid w:val="00BC7ABB"/>
    <w:rsid w:val="00BD6444"/>
    <w:rsid w:val="00BE6A00"/>
    <w:rsid w:val="00BE7797"/>
    <w:rsid w:val="00BF0A9A"/>
    <w:rsid w:val="00BF4B91"/>
    <w:rsid w:val="00BF6C86"/>
    <w:rsid w:val="00C00AA3"/>
    <w:rsid w:val="00C047D3"/>
    <w:rsid w:val="00C04BE7"/>
    <w:rsid w:val="00C124F5"/>
    <w:rsid w:val="00C17A16"/>
    <w:rsid w:val="00C17A7A"/>
    <w:rsid w:val="00C17DD3"/>
    <w:rsid w:val="00C21136"/>
    <w:rsid w:val="00C2292D"/>
    <w:rsid w:val="00C24762"/>
    <w:rsid w:val="00C27C3C"/>
    <w:rsid w:val="00C3226C"/>
    <w:rsid w:val="00C42825"/>
    <w:rsid w:val="00C503A2"/>
    <w:rsid w:val="00C607B0"/>
    <w:rsid w:val="00C6456C"/>
    <w:rsid w:val="00C64F82"/>
    <w:rsid w:val="00C761C4"/>
    <w:rsid w:val="00C80EE1"/>
    <w:rsid w:val="00C9363E"/>
    <w:rsid w:val="00CA5650"/>
    <w:rsid w:val="00CB2C9A"/>
    <w:rsid w:val="00CC3F21"/>
    <w:rsid w:val="00CC4901"/>
    <w:rsid w:val="00CC762F"/>
    <w:rsid w:val="00CD1C88"/>
    <w:rsid w:val="00CD2FCF"/>
    <w:rsid w:val="00CD472A"/>
    <w:rsid w:val="00CD6511"/>
    <w:rsid w:val="00CD7F86"/>
    <w:rsid w:val="00CE3419"/>
    <w:rsid w:val="00CE7261"/>
    <w:rsid w:val="00CE7851"/>
    <w:rsid w:val="00D02378"/>
    <w:rsid w:val="00D04EB3"/>
    <w:rsid w:val="00D05530"/>
    <w:rsid w:val="00D07344"/>
    <w:rsid w:val="00D10D6D"/>
    <w:rsid w:val="00D165EA"/>
    <w:rsid w:val="00D20564"/>
    <w:rsid w:val="00D22A6E"/>
    <w:rsid w:val="00D24FC9"/>
    <w:rsid w:val="00D33164"/>
    <w:rsid w:val="00D341DB"/>
    <w:rsid w:val="00D43FAF"/>
    <w:rsid w:val="00D46D31"/>
    <w:rsid w:val="00D566AC"/>
    <w:rsid w:val="00D658FF"/>
    <w:rsid w:val="00D67271"/>
    <w:rsid w:val="00D703BE"/>
    <w:rsid w:val="00D72BE1"/>
    <w:rsid w:val="00D760CD"/>
    <w:rsid w:val="00D87535"/>
    <w:rsid w:val="00D87678"/>
    <w:rsid w:val="00D908EC"/>
    <w:rsid w:val="00D91637"/>
    <w:rsid w:val="00DA3F51"/>
    <w:rsid w:val="00DA6C27"/>
    <w:rsid w:val="00DA7F8C"/>
    <w:rsid w:val="00DB7E49"/>
    <w:rsid w:val="00DC146A"/>
    <w:rsid w:val="00DE0C64"/>
    <w:rsid w:val="00DE7875"/>
    <w:rsid w:val="00DF3F1C"/>
    <w:rsid w:val="00DF7E1B"/>
    <w:rsid w:val="00DF7E9C"/>
    <w:rsid w:val="00E00758"/>
    <w:rsid w:val="00E2222E"/>
    <w:rsid w:val="00E245D1"/>
    <w:rsid w:val="00E3758C"/>
    <w:rsid w:val="00E42038"/>
    <w:rsid w:val="00E422EF"/>
    <w:rsid w:val="00E4382A"/>
    <w:rsid w:val="00E46480"/>
    <w:rsid w:val="00E57CCB"/>
    <w:rsid w:val="00E77E34"/>
    <w:rsid w:val="00E805FD"/>
    <w:rsid w:val="00E83D9E"/>
    <w:rsid w:val="00E84604"/>
    <w:rsid w:val="00EA4F34"/>
    <w:rsid w:val="00EA7D5D"/>
    <w:rsid w:val="00EB1410"/>
    <w:rsid w:val="00EB61F4"/>
    <w:rsid w:val="00EC04CC"/>
    <w:rsid w:val="00EC0EA0"/>
    <w:rsid w:val="00EC356E"/>
    <w:rsid w:val="00ED64DA"/>
    <w:rsid w:val="00ED6A0D"/>
    <w:rsid w:val="00EE29C5"/>
    <w:rsid w:val="00EE41A0"/>
    <w:rsid w:val="00EF0E0B"/>
    <w:rsid w:val="00F040C8"/>
    <w:rsid w:val="00F07840"/>
    <w:rsid w:val="00F15936"/>
    <w:rsid w:val="00F20F5C"/>
    <w:rsid w:val="00F26699"/>
    <w:rsid w:val="00F27A37"/>
    <w:rsid w:val="00F31302"/>
    <w:rsid w:val="00F319A6"/>
    <w:rsid w:val="00F32060"/>
    <w:rsid w:val="00F33455"/>
    <w:rsid w:val="00F376B7"/>
    <w:rsid w:val="00F453C9"/>
    <w:rsid w:val="00F54978"/>
    <w:rsid w:val="00F65298"/>
    <w:rsid w:val="00F65511"/>
    <w:rsid w:val="00F72596"/>
    <w:rsid w:val="00F77BFC"/>
    <w:rsid w:val="00F802E9"/>
    <w:rsid w:val="00F808BC"/>
    <w:rsid w:val="00F82189"/>
    <w:rsid w:val="00F85A66"/>
    <w:rsid w:val="00F91C22"/>
    <w:rsid w:val="00F979ED"/>
    <w:rsid w:val="00FA29A9"/>
    <w:rsid w:val="00FA353E"/>
    <w:rsid w:val="00FA40BB"/>
    <w:rsid w:val="00FA5E5E"/>
    <w:rsid w:val="00FB1494"/>
    <w:rsid w:val="00FB422C"/>
    <w:rsid w:val="00FB4D83"/>
    <w:rsid w:val="00FC6EC0"/>
    <w:rsid w:val="00FD1CD1"/>
    <w:rsid w:val="00FD5276"/>
    <w:rsid w:val="00FE771C"/>
    <w:rsid w:val="00FE7D2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B98AA0"/>
  <w15:chartTrackingRefBased/>
  <w15:docId w15:val="{58BD9A00-EEDE-744D-96C8-1723D0233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916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D91637"/>
    <w:rPr>
      <w:kern w:val="2"/>
      <w:sz w:val="21"/>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ndNoteBibliography">
    <w:name w:val="EndNote Bibliography"/>
    <w:basedOn w:val="Normal"/>
    <w:link w:val="EndNoteBibliography0"/>
    <w:rsid w:val="00F77BFC"/>
    <w:pPr>
      <w:jc w:val="both"/>
    </w:pPr>
    <w:rPr>
      <w:rFonts w:ascii="Calibri" w:hAnsi="Calibri"/>
      <w:noProof/>
    </w:rPr>
  </w:style>
  <w:style w:type="character" w:customStyle="1" w:styleId="EndNoteBibliography0">
    <w:name w:val="EndNote Bibliography 字符"/>
    <w:basedOn w:val="DefaultParagraphFont"/>
    <w:link w:val="EndNoteBibliography"/>
    <w:rsid w:val="00F77BFC"/>
    <w:rPr>
      <w:rFonts w:ascii="Calibri" w:hAnsi="Calibri"/>
      <w:noProof/>
    </w:rPr>
  </w:style>
  <w:style w:type="paragraph" w:styleId="Header">
    <w:name w:val="header"/>
    <w:basedOn w:val="Normal"/>
    <w:link w:val="HeaderChar"/>
    <w:uiPriority w:val="99"/>
    <w:unhideWhenUsed/>
    <w:rsid w:val="00CD1C8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CD1C88"/>
    <w:rPr>
      <w:sz w:val="18"/>
      <w:szCs w:val="18"/>
    </w:rPr>
  </w:style>
  <w:style w:type="paragraph" w:styleId="Footer">
    <w:name w:val="footer"/>
    <w:basedOn w:val="Normal"/>
    <w:link w:val="FooterChar"/>
    <w:uiPriority w:val="99"/>
    <w:unhideWhenUsed/>
    <w:rsid w:val="00CD1C88"/>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CD1C88"/>
    <w:rPr>
      <w:sz w:val="18"/>
      <w:szCs w:val="18"/>
    </w:rPr>
  </w:style>
  <w:style w:type="paragraph" w:customStyle="1" w:styleId="EndNoteBibliographyTitle">
    <w:name w:val="EndNote Bibliography Title"/>
    <w:basedOn w:val="Normal"/>
    <w:link w:val="EndNoteBibliographyTitle0"/>
    <w:rsid w:val="00313018"/>
    <w:pPr>
      <w:jc w:val="center"/>
    </w:pPr>
    <w:rPr>
      <w:rFonts w:ascii="Calibri" w:hAnsi="Calibri"/>
      <w:noProof/>
    </w:rPr>
  </w:style>
  <w:style w:type="character" w:customStyle="1" w:styleId="EndNoteBibliographyTitle0">
    <w:name w:val="EndNote Bibliography Title 字符"/>
    <w:basedOn w:val="DefaultParagraphFont"/>
    <w:link w:val="EndNoteBibliographyTitle"/>
    <w:rsid w:val="00313018"/>
    <w:rPr>
      <w:rFonts w:ascii="Calibri" w:hAnsi="Calibri"/>
      <w:noProof/>
    </w:rPr>
  </w:style>
  <w:style w:type="character" w:styleId="Hyperlink">
    <w:name w:val="Hyperlink"/>
    <w:basedOn w:val="DefaultParagraphFont"/>
    <w:uiPriority w:val="99"/>
    <w:unhideWhenUsed/>
    <w:rsid w:val="00313018"/>
    <w:rPr>
      <w:color w:val="0563C1" w:themeColor="hyperlink"/>
      <w:u w:val="single"/>
    </w:rPr>
  </w:style>
  <w:style w:type="paragraph" w:styleId="BalloonText">
    <w:name w:val="Balloon Text"/>
    <w:basedOn w:val="Normal"/>
    <w:link w:val="BalloonTextChar"/>
    <w:uiPriority w:val="99"/>
    <w:semiHidden/>
    <w:unhideWhenUsed/>
    <w:rsid w:val="00CC3F21"/>
    <w:rPr>
      <w:rFonts w:ascii="Times New Roman" w:hAnsi="Times New Roman" w:cs="Times New Roman"/>
      <w:sz w:val="26"/>
      <w:szCs w:val="26"/>
    </w:rPr>
  </w:style>
  <w:style w:type="character" w:customStyle="1" w:styleId="BalloonTextChar">
    <w:name w:val="Balloon Text Char"/>
    <w:basedOn w:val="DefaultParagraphFont"/>
    <w:link w:val="BalloonText"/>
    <w:uiPriority w:val="99"/>
    <w:semiHidden/>
    <w:rsid w:val="00CC3F21"/>
    <w:rPr>
      <w:rFonts w:ascii="Times New Roman" w:hAnsi="Times New Roman" w:cs="Times New Roman"/>
      <w:sz w:val="26"/>
      <w:szCs w:val="26"/>
    </w:rPr>
  </w:style>
  <w:style w:type="character" w:customStyle="1" w:styleId="EndNoteBibliographyChar">
    <w:name w:val="EndNote Bibliography Char"/>
    <w:basedOn w:val="DefaultParagraphFont"/>
    <w:rsid w:val="000507F5"/>
    <w:rPr>
      <w:rFonts w:ascii="DengXian" w:eastAsia="DengXian" w:hAnsi="DengXi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3805472">
      <w:bodyDiv w:val="1"/>
      <w:marLeft w:val="0"/>
      <w:marRight w:val="0"/>
      <w:marTop w:val="0"/>
      <w:marBottom w:val="0"/>
      <w:divBdr>
        <w:top w:val="none" w:sz="0" w:space="0" w:color="auto"/>
        <w:left w:val="none" w:sz="0" w:space="0" w:color="auto"/>
        <w:bottom w:val="none" w:sz="0" w:space="0" w:color="auto"/>
        <w:right w:val="none" w:sz="0" w:space="0" w:color="auto"/>
      </w:divBdr>
    </w:div>
    <w:div w:id="1728409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tiff"/><Relationship Id="rId7" Type="http://schemas.openxmlformats.org/officeDocument/2006/relationships/image" Target="media/image2.jpeg"/><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tif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Relationship Id="rId29" Type="http://schemas.openxmlformats.org/officeDocument/2006/relationships/image" Target="media/image24.tiff"/><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tiff"/><Relationship Id="rId24" Type="http://schemas.openxmlformats.org/officeDocument/2006/relationships/image" Target="media/image19.tiff"/><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tiff"/><Relationship Id="rId10" Type="http://schemas.openxmlformats.org/officeDocument/2006/relationships/image" Target="media/image5.tiff"/><Relationship Id="rId19" Type="http://schemas.openxmlformats.org/officeDocument/2006/relationships/image" Target="media/image14.tiff"/><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709</TotalTime>
  <Pages>36</Pages>
  <Words>4822</Words>
  <Characters>20398</Characters>
  <Application>Microsoft Office Word</Application>
  <DocSecurity>0</DocSecurity>
  <Lines>463</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zhangqi86@gmail.com</cp:lastModifiedBy>
  <cp:revision>480</cp:revision>
  <dcterms:created xsi:type="dcterms:W3CDTF">2018-12-18T03:42:00Z</dcterms:created>
  <dcterms:modified xsi:type="dcterms:W3CDTF">2019-06-11T10:27:00Z</dcterms:modified>
</cp:coreProperties>
</file>